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8FC42" w14:textId="331D0471" w:rsidR="00DC2289" w:rsidRPr="00FC6940" w:rsidRDefault="00A210DA" w:rsidP="00DB2A02">
      <w:pPr>
        <w:autoSpaceDE w:val="0"/>
        <w:autoSpaceDN w:val="0"/>
        <w:adjustRightInd w:val="0"/>
        <w:spacing w:after="321" w:line="360" w:lineRule="auto"/>
        <w:jc w:val="center"/>
        <w:rPr>
          <w:rFonts w:ascii="Bookman Old Style" w:hAnsi="Bookman Old Style" w:cs="BookmanOldStyle-Bold"/>
          <w:b/>
          <w:bCs/>
          <w:color w:val="000000"/>
          <w:kern w:val="0"/>
        </w:rPr>
      </w:pPr>
      <w:r>
        <w:rPr>
          <w:b/>
          <w:noProof/>
        </w:rPr>
        <w:drawing>
          <wp:anchor distT="0" distB="0" distL="114300" distR="114300" simplePos="0" relativeHeight="251661312" behindDoc="0" locked="0" layoutInCell="1" allowOverlap="1" wp14:anchorId="5CFD25F5" wp14:editId="52D118F5">
            <wp:simplePos x="0" y="0"/>
            <wp:positionH relativeFrom="column">
              <wp:posOffset>3978910</wp:posOffset>
            </wp:positionH>
            <wp:positionV relativeFrom="paragraph">
              <wp:posOffset>559</wp:posOffset>
            </wp:positionV>
            <wp:extent cx="1309370" cy="1418590"/>
            <wp:effectExtent l="0" t="0" r="0" b="3810"/>
            <wp:wrapTopAndBottom/>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extLst>
                        <a:ext uri="{28A0092B-C50C-407E-A947-70E740481C1C}">
                          <a14:useLocalDpi xmlns:a14="http://schemas.microsoft.com/office/drawing/2010/main" val="0"/>
                        </a:ext>
                      </a:extLst>
                    </a:blip>
                    <a:srcRect r="6944" b="15540"/>
                    <a:stretch>
                      <a:fillRect/>
                    </a:stretch>
                  </pic:blipFill>
                  <pic:spPr>
                    <a:xfrm>
                      <a:off x="0" y="0"/>
                      <a:ext cx="1309370" cy="1418590"/>
                    </a:xfrm>
                    <a:prstGeom prst="rect">
                      <a:avLst/>
                    </a:prstGeom>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068AE27B" wp14:editId="609F4191">
            <wp:simplePos x="0" y="0"/>
            <wp:positionH relativeFrom="margin">
              <wp:posOffset>0</wp:posOffset>
            </wp:positionH>
            <wp:positionV relativeFrom="paragraph">
              <wp:posOffset>138964</wp:posOffset>
            </wp:positionV>
            <wp:extent cx="1828800" cy="1418590"/>
            <wp:effectExtent l="0" t="0" r="0" b="0"/>
            <wp:wrapTopAndBottom/>
            <wp:docPr id="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28800" cy="14185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ookman Old Style" w:hAnsi="Bookman Old Style" w:cs="BookmanOldStyle-Bold"/>
          <w:b/>
          <w:bCs/>
          <w:color w:val="000000"/>
          <w:kern w:val="0"/>
        </w:rPr>
        <w:t>______________________________________________________________________________</w:t>
      </w:r>
    </w:p>
    <w:p w14:paraId="6482277F" w14:textId="77777777" w:rsidR="00DC2289" w:rsidRPr="00FC6940" w:rsidRDefault="00DC2289" w:rsidP="00DB2A02">
      <w:pPr>
        <w:autoSpaceDE w:val="0"/>
        <w:autoSpaceDN w:val="0"/>
        <w:adjustRightInd w:val="0"/>
        <w:spacing w:after="321" w:line="360" w:lineRule="auto"/>
        <w:jc w:val="center"/>
        <w:rPr>
          <w:rFonts w:ascii="Bookman Old Style" w:hAnsi="Bookman Old Style" w:cs="BookmanOldStyle-Bold"/>
          <w:b/>
          <w:bCs/>
          <w:color w:val="000000"/>
          <w:kern w:val="0"/>
        </w:rPr>
      </w:pPr>
      <w:r w:rsidRPr="00FC6940">
        <w:rPr>
          <w:rFonts w:ascii="Bookman Old Style" w:hAnsi="Bookman Old Style" w:cs="BookmanOldStyle-Bold"/>
          <w:b/>
          <w:bCs/>
          <w:color w:val="000000"/>
          <w:kern w:val="0"/>
        </w:rPr>
        <w:t>Communique</w:t>
      </w:r>
    </w:p>
    <w:p w14:paraId="703223D4" w14:textId="1A4D65A5" w:rsidR="00DC2289" w:rsidRDefault="00DC2289" w:rsidP="00DB2A02">
      <w:pPr>
        <w:autoSpaceDE w:val="0"/>
        <w:autoSpaceDN w:val="0"/>
        <w:adjustRightInd w:val="0"/>
        <w:spacing w:after="321" w:line="360" w:lineRule="auto"/>
        <w:jc w:val="center"/>
        <w:rPr>
          <w:rFonts w:ascii="Bookman Old Style" w:hAnsi="Bookman Old Style" w:cs="BookmanOldStyle-Bold"/>
          <w:b/>
          <w:bCs/>
          <w:color w:val="000000"/>
          <w:kern w:val="0"/>
        </w:rPr>
      </w:pPr>
      <w:r w:rsidRPr="00FC6940">
        <w:rPr>
          <w:rFonts w:ascii="Bookman Old Style" w:hAnsi="Bookman Old Style" w:cs="BookmanOldStyle-Bold"/>
          <w:b/>
          <w:bCs/>
          <w:color w:val="000000"/>
          <w:kern w:val="0"/>
        </w:rPr>
        <w:t xml:space="preserve"> of the 4</w:t>
      </w:r>
      <w:r w:rsidRPr="00FC6940">
        <w:rPr>
          <w:rFonts w:ascii="Bookman Old Style" w:hAnsi="Bookman Old Style" w:cs="BookmanOldStyle-Bold"/>
          <w:b/>
          <w:bCs/>
          <w:color w:val="000000"/>
          <w:kern w:val="0"/>
          <w:vertAlign w:val="superscript"/>
        </w:rPr>
        <w:t>th</w:t>
      </w:r>
      <w:r w:rsidRPr="00FC6940">
        <w:rPr>
          <w:rFonts w:ascii="Bookman Old Style" w:hAnsi="Bookman Old Style" w:cs="BookmanOldStyle-Bold"/>
          <w:b/>
          <w:bCs/>
          <w:color w:val="000000"/>
          <w:kern w:val="0"/>
        </w:rPr>
        <w:t xml:space="preserve"> Africa Electoral Justice Network Conference</w:t>
      </w:r>
    </w:p>
    <w:p w14:paraId="64C324EF" w14:textId="373CBA45" w:rsidR="00A210DA" w:rsidRDefault="00A210DA" w:rsidP="00DB2A02">
      <w:pPr>
        <w:autoSpaceDE w:val="0"/>
        <w:autoSpaceDN w:val="0"/>
        <w:adjustRightInd w:val="0"/>
        <w:spacing w:after="321" w:line="360" w:lineRule="auto"/>
        <w:jc w:val="center"/>
        <w:rPr>
          <w:rFonts w:ascii="Bookman Old Style" w:hAnsi="Bookman Old Style" w:cs="BookmanOldStyle-Bold"/>
          <w:b/>
          <w:bCs/>
          <w:color w:val="000000"/>
          <w:kern w:val="0"/>
        </w:rPr>
      </w:pPr>
      <w:r>
        <w:rPr>
          <w:rFonts w:ascii="Bookman Old Style" w:hAnsi="Bookman Old Style" w:cs="BookmanOldStyle-Bold"/>
          <w:b/>
          <w:bCs/>
          <w:color w:val="000000"/>
          <w:kern w:val="0"/>
        </w:rPr>
        <w:t>Livingstone, Zambia 9-13 September 2025</w:t>
      </w:r>
    </w:p>
    <w:p w14:paraId="67398D5B" w14:textId="278C87D5" w:rsidR="00A210DA" w:rsidRPr="00FC6940" w:rsidRDefault="00A210DA" w:rsidP="00DB2A02">
      <w:pPr>
        <w:autoSpaceDE w:val="0"/>
        <w:autoSpaceDN w:val="0"/>
        <w:adjustRightInd w:val="0"/>
        <w:spacing w:after="321" w:line="360" w:lineRule="auto"/>
        <w:jc w:val="center"/>
        <w:rPr>
          <w:rFonts w:ascii="Bookman Old Style" w:hAnsi="Bookman Old Style" w:cs="BookmanOldStyle-Bold"/>
          <w:b/>
          <w:bCs/>
          <w:color w:val="000000"/>
          <w:kern w:val="0"/>
        </w:rPr>
      </w:pPr>
      <w:r>
        <w:rPr>
          <w:rFonts w:ascii="Bookman Old Style" w:hAnsi="Bookman Old Style" w:cs="BookmanOldStyle-Bold"/>
          <w:b/>
          <w:bCs/>
          <w:color w:val="000000"/>
          <w:kern w:val="0"/>
        </w:rPr>
        <w:t>_________________</w:t>
      </w:r>
      <w:r w:rsidR="00F55EA7">
        <w:rPr>
          <w:rFonts w:ascii="Bookman Old Style" w:hAnsi="Bookman Old Style" w:cs="BookmanOldStyle-Bold"/>
          <w:b/>
          <w:bCs/>
          <w:color w:val="000000"/>
          <w:kern w:val="0"/>
        </w:rPr>
        <w:t>___________________________________________</w:t>
      </w:r>
      <w:r>
        <w:rPr>
          <w:rFonts w:ascii="Bookman Old Style" w:hAnsi="Bookman Old Style" w:cs="BookmanOldStyle-Bold"/>
          <w:b/>
          <w:bCs/>
          <w:color w:val="000000"/>
          <w:kern w:val="0"/>
        </w:rPr>
        <w:t>_______________</w:t>
      </w:r>
    </w:p>
    <w:p w14:paraId="79473A32" w14:textId="2977EBF4" w:rsidR="00DC2289" w:rsidRPr="00FC6940" w:rsidRDefault="00DC2289" w:rsidP="00DB2A02">
      <w:pPr>
        <w:autoSpaceDE w:val="0"/>
        <w:autoSpaceDN w:val="0"/>
        <w:adjustRightInd w:val="0"/>
        <w:spacing w:after="280" w:line="360" w:lineRule="auto"/>
        <w:rPr>
          <w:rFonts w:ascii="Bookman Old Style" w:hAnsi="Bookman Old Style" w:cs="BookmanOldStyle-Bold"/>
          <w:b/>
          <w:bCs/>
          <w:color w:val="000000"/>
          <w:kern w:val="0"/>
        </w:rPr>
      </w:pPr>
      <w:r w:rsidRPr="00FC6940">
        <w:rPr>
          <w:rFonts w:ascii="Bookman Old Style" w:hAnsi="Bookman Old Style" w:cs="BookmanOldStyle-Bold"/>
          <w:b/>
          <w:bCs/>
          <w:color w:val="000000"/>
          <w:kern w:val="0"/>
        </w:rPr>
        <w:t xml:space="preserve">1.0 </w:t>
      </w:r>
      <w:r w:rsidR="00FC6940">
        <w:rPr>
          <w:rFonts w:ascii="Bookman Old Style" w:hAnsi="Bookman Old Style" w:cs="BookmanOldStyle-Bold"/>
          <w:b/>
          <w:bCs/>
          <w:color w:val="000000"/>
          <w:kern w:val="0"/>
        </w:rPr>
        <w:tab/>
        <w:t>Background</w:t>
      </w:r>
    </w:p>
    <w:p w14:paraId="519F0A0A" w14:textId="75421636" w:rsidR="00DC2289" w:rsidRPr="00FC6940" w:rsidRDefault="00DC2289" w:rsidP="00DB2A02">
      <w:pPr>
        <w:autoSpaceDE w:val="0"/>
        <w:autoSpaceDN w:val="0"/>
        <w:adjustRightInd w:val="0"/>
        <w:spacing w:after="240" w:line="360" w:lineRule="auto"/>
        <w:ind w:left="720" w:hanging="720"/>
        <w:jc w:val="both"/>
        <w:rPr>
          <w:rFonts w:ascii="Bookman Old Style" w:hAnsi="Bookman Old Style" w:cs="BookmanOldStyle"/>
          <w:color w:val="000000"/>
          <w:kern w:val="0"/>
        </w:rPr>
      </w:pPr>
      <w:r w:rsidRPr="00FC6940">
        <w:rPr>
          <w:rFonts w:ascii="Bookman Old Style" w:hAnsi="Bookman Old Style" w:cs="BookmanOldStyle"/>
          <w:color w:val="000000"/>
          <w:kern w:val="0"/>
        </w:rPr>
        <w:t>1.1</w:t>
      </w:r>
      <w:r w:rsidRPr="00FC6940">
        <w:rPr>
          <w:rFonts w:ascii="Bookman Old Style" w:hAnsi="Bookman Old Style" w:cs="BookmanOldStyle"/>
          <w:color w:val="000000"/>
          <w:kern w:val="0"/>
        </w:rPr>
        <w:tab/>
        <w:t>The Africa Electoral Justice Network (AEJN) is a regional forum that brings together judges who adjudicate electoral disputes in Courts</w:t>
      </w:r>
      <w:r w:rsidR="00FC6940">
        <w:rPr>
          <w:rFonts w:ascii="Bookman Old Style" w:hAnsi="Bookman Old Style" w:cs="BookmanOldStyle"/>
          <w:color w:val="000000"/>
          <w:kern w:val="0"/>
        </w:rPr>
        <w:t xml:space="preserve"> and </w:t>
      </w:r>
      <w:r w:rsidRPr="00FC6940">
        <w:rPr>
          <w:rFonts w:ascii="Bookman Old Style" w:hAnsi="Bookman Old Style" w:cs="BookmanOldStyle"/>
          <w:color w:val="000000"/>
          <w:kern w:val="0"/>
        </w:rPr>
        <w:t xml:space="preserve">Tribunals, and Electoral Management Bodies (EMBs), electoral justice practitioners and experts, and civil society organizations across the African continent. </w:t>
      </w:r>
    </w:p>
    <w:p w14:paraId="4F5A5D1B" w14:textId="76C93FE5" w:rsidR="00DC2289" w:rsidRPr="00FC6940" w:rsidRDefault="00DC2289" w:rsidP="00DB2A02">
      <w:pPr>
        <w:autoSpaceDE w:val="0"/>
        <w:autoSpaceDN w:val="0"/>
        <w:adjustRightInd w:val="0"/>
        <w:spacing w:after="240" w:line="360" w:lineRule="auto"/>
        <w:ind w:left="720" w:hanging="720"/>
        <w:jc w:val="both"/>
        <w:rPr>
          <w:rFonts w:ascii="Bookman Old Style" w:hAnsi="Bookman Old Style" w:cs="BookmanOldStyle"/>
          <w:color w:val="000000"/>
          <w:kern w:val="0"/>
        </w:rPr>
      </w:pPr>
      <w:r w:rsidRPr="00FC6940">
        <w:rPr>
          <w:rFonts w:ascii="Bookman Old Style" w:hAnsi="Bookman Old Style" w:cs="BookmanOldStyle"/>
          <w:color w:val="000000"/>
          <w:kern w:val="0"/>
        </w:rPr>
        <w:t>1.2</w:t>
      </w:r>
      <w:r w:rsidRPr="00FC6940">
        <w:rPr>
          <w:rFonts w:ascii="Bookman Old Style" w:hAnsi="Bookman Old Style" w:cs="BookmanOldStyle"/>
          <w:color w:val="000000"/>
          <w:kern w:val="0"/>
        </w:rPr>
        <w:tab/>
        <w:t>The AEJN aims to serve as a pan-African knowledge hub for African Countries in matters of electoral justice.</w:t>
      </w:r>
    </w:p>
    <w:p w14:paraId="14DBABBD" w14:textId="7B5D2116" w:rsidR="00DC2289" w:rsidRPr="00FC6940" w:rsidRDefault="00DC2289" w:rsidP="00DB2A02">
      <w:pPr>
        <w:autoSpaceDE w:val="0"/>
        <w:autoSpaceDN w:val="0"/>
        <w:adjustRightInd w:val="0"/>
        <w:spacing w:after="240" w:line="360" w:lineRule="auto"/>
        <w:ind w:left="720" w:hanging="720"/>
        <w:jc w:val="both"/>
        <w:rPr>
          <w:rFonts w:ascii="Bookman Old Style" w:hAnsi="Bookman Old Style" w:cs="BookmanOldStyle"/>
          <w:i/>
          <w:iCs/>
          <w:color w:val="000000"/>
          <w:kern w:val="0"/>
        </w:rPr>
      </w:pPr>
      <w:r w:rsidRPr="00FC6940">
        <w:rPr>
          <w:rFonts w:ascii="Bookman Old Style" w:hAnsi="Bookman Old Style" w:cs="BookmanOldStyle"/>
          <w:color w:val="000000"/>
          <w:kern w:val="0"/>
        </w:rPr>
        <w:t xml:space="preserve">1.3 </w:t>
      </w:r>
      <w:r w:rsidRPr="00FC6940">
        <w:rPr>
          <w:rFonts w:ascii="Bookman Old Style" w:hAnsi="Bookman Old Style" w:cs="BookmanOldStyle"/>
          <w:color w:val="000000"/>
          <w:kern w:val="0"/>
        </w:rPr>
        <w:tab/>
        <w:t>From 9 -13 September 2025, the AEJN, in collaboration with the Judiciary of the Republic of Zambia, the Africa Judges and Jurists Forum (AJJF), the South Africa Judicial Education Institute (SAJEI), the Southern and Eastern Africa Chief Justices’ Forum (SEACJF),</w:t>
      </w:r>
      <w:r w:rsidR="00187027">
        <w:rPr>
          <w:rFonts w:ascii="Bookman Old Style" w:hAnsi="Bookman Old Style" w:cs="BookmanOldStyle"/>
          <w:color w:val="000000"/>
          <w:kern w:val="0"/>
        </w:rPr>
        <w:t xml:space="preserve"> </w:t>
      </w:r>
      <w:proofErr w:type="spellStart"/>
      <w:r w:rsidR="00187027">
        <w:rPr>
          <w:rFonts w:ascii="Bookman Old Style" w:hAnsi="Bookman Old Style" w:cs="BookmanOldStyle"/>
          <w:color w:val="000000"/>
          <w:kern w:val="0"/>
        </w:rPr>
        <w:t>Y</w:t>
      </w:r>
      <w:r w:rsidR="005C3F55">
        <w:rPr>
          <w:rFonts w:ascii="Bookman Old Style" w:hAnsi="Bookman Old Style" w:cs="BookmanOldStyle"/>
          <w:color w:val="000000"/>
          <w:kern w:val="0"/>
        </w:rPr>
        <w:t>iaga</w:t>
      </w:r>
      <w:proofErr w:type="spellEnd"/>
      <w:r w:rsidR="00187027">
        <w:rPr>
          <w:rFonts w:ascii="Bookman Old Style" w:hAnsi="Bookman Old Style" w:cs="BookmanOldStyle"/>
          <w:color w:val="000000"/>
          <w:kern w:val="0"/>
        </w:rPr>
        <w:t xml:space="preserve"> Africa and the Kenyan Section of the International Commission of Jurists (ICJ Kenya)</w:t>
      </w:r>
      <w:r w:rsidRPr="00FC6940">
        <w:rPr>
          <w:rFonts w:ascii="Bookman Old Style" w:hAnsi="Bookman Old Style" w:cs="BookmanOldStyle"/>
          <w:color w:val="000000"/>
          <w:kern w:val="0"/>
        </w:rPr>
        <w:t xml:space="preserve"> held its 4</w:t>
      </w:r>
      <w:r w:rsidRPr="00FC6940">
        <w:rPr>
          <w:rFonts w:ascii="Bookman Old Style" w:hAnsi="Bookman Old Style" w:cs="BookmanOldStyle"/>
          <w:color w:val="000000"/>
          <w:kern w:val="0"/>
          <w:vertAlign w:val="superscript"/>
        </w:rPr>
        <w:t>th</w:t>
      </w:r>
      <w:r w:rsidRPr="00FC6940">
        <w:rPr>
          <w:rFonts w:ascii="Bookman Old Style" w:hAnsi="Bookman Old Style" w:cs="BookmanOldStyle"/>
          <w:color w:val="000000"/>
          <w:kern w:val="0"/>
        </w:rPr>
        <w:t xml:space="preserve"> Annual Conference in Livingstone, Zambia under the theme </w:t>
      </w:r>
      <w:r w:rsidRPr="00FC6940">
        <w:rPr>
          <w:rFonts w:ascii="Bookman Old Style" w:hAnsi="Bookman Old Style" w:cs="BookmanOldStyle"/>
          <w:i/>
          <w:iCs/>
          <w:color w:val="000000"/>
          <w:kern w:val="0"/>
        </w:rPr>
        <w:lastRenderedPageBreak/>
        <w:t xml:space="preserve">Reflecting on Past Electoral Dispute Resolution in Africa: </w:t>
      </w:r>
      <w:r w:rsidRPr="00DC2289">
        <w:rPr>
          <w:rFonts w:ascii="Bookman Old Style" w:hAnsi="Bookman Old Style" w:cs="BookmanOldStyle"/>
          <w:i/>
          <w:iCs/>
          <w:color w:val="000000"/>
          <w:kern w:val="0"/>
        </w:rPr>
        <w:t>Charting the Future of Electoral Justice in the Age of AI and ICTs</w:t>
      </w:r>
    </w:p>
    <w:p w14:paraId="7983C4B2" w14:textId="1F3495B8" w:rsidR="00DC2289" w:rsidRPr="00FC6940" w:rsidRDefault="00DC2289" w:rsidP="00DB2A02">
      <w:pPr>
        <w:autoSpaceDE w:val="0"/>
        <w:autoSpaceDN w:val="0"/>
        <w:adjustRightInd w:val="0"/>
        <w:spacing w:after="240" w:line="360" w:lineRule="auto"/>
        <w:ind w:left="720" w:hanging="720"/>
        <w:jc w:val="both"/>
        <w:rPr>
          <w:rFonts w:ascii="Bookman Old Style" w:hAnsi="Bookman Old Style" w:cs="BookmanOldStyle"/>
          <w:color w:val="000000"/>
          <w:kern w:val="0"/>
        </w:rPr>
      </w:pPr>
      <w:r w:rsidRPr="005419E6">
        <w:rPr>
          <w:rFonts w:ascii="Bookman Old Style" w:hAnsi="Bookman Old Style" w:cs="BookmanOldStyle"/>
          <w:color w:val="000000"/>
          <w:kern w:val="0"/>
        </w:rPr>
        <w:t>1.4</w:t>
      </w:r>
      <w:r w:rsidRPr="00FC6940">
        <w:rPr>
          <w:rFonts w:ascii="Bookman Old Style" w:hAnsi="Bookman Old Style" w:cs="BookmanOldStyle"/>
          <w:i/>
          <w:iCs/>
          <w:color w:val="000000"/>
          <w:kern w:val="0"/>
        </w:rPr>
        <w:tab/>
      </w:r>
      <w:r w:rsidRPr="00FC6940">
        <w:rPr>
          <w:rFonts w:ascii="Bookman Old Style" w:hAnsi="Bookman Old Style" w:cs="BookmanOldStyle"/>
          <w:color w:val="000000"/>
          <w:kern w:val="0"/>
        </w:rPr>
        <w:t xml:space="preserve">The </w:t>
      </w:r>
      <w:r w:rsidR="00461425">
        <w:rPr>
          <w:rFonts w:ascii="Bookman Old Style" w:hAnsi="Bookman Old Style" w:cs="BookmanOldStyle"/>
          <w:color w:val="000000"/>
          <w:kern w:val="0"/>
        </w:rPr>
        <w:t>C</w:t>
      </w:r>
      <w:r w:rsidRPr="00FC6940">
        <w:rPr>
          <w:rFonts w:ascii="Bookman Old Style" w:hAnsi="Bookman Old Style" w:cs="BookmanOldStyle"/>
          <w:color w:val="000000"/>
          <w:kern w:val="0"/>
        </w:rPr>
        <w:t xml:space="preserve">onference drew participants from judicial officers, </w:t>
      </w:r>
      <w:r w:rsidR="00FC6940" w:rsidRPr="00FC6940">
        <w:rPr>
          <w:rFonts w:ascii="Bookman Old Style" w:hAnsi="Bookman Old Style" w:cs="BookmanOldStyle"/>
          <w:color w:val="000000"/>
          <w:kern w:val="0"/>
        </w:rPr>
        <w:t xml:space="preserve">electoral justice practitioners and experts, and civil society </w:t>
      </w:r>
      <w:proofErr w:type="spellStart"/>
      <w:r w:rsidR="00FC6940" w:rsidRPr="00FC6940">
        <w:rPr>
          <w:rFonts w:ascii="Bookman Old Style" w:hAnsi="Bookman Old Style" w:cs="BookmanOldStyle"/>
          <w:color w:val="000000"/>
          <w:kern w:val="0"/>
        </w:rPr>
        <w:t>organi</w:t>
      </w:r>
      <w:r w:rsidR="00461425">
        <w:rPr>
          <w:rFonts w:ascii="Bookman Old Style" w:hAnsi="Bookman Old Style" w:cs="BookmanOldStyle"/>
          <w:color w:val="000000"/>
          <w:kern w:val="0"/>
        </w:rPr>
        <w:t>s</w:t>
      </w:r>
      <w:r w:rsidR="00FC6940" w:rsidRPr="00FC6940">
        <w:rPr>
          <w:rFonts w:ascii="Bookman Old Style" w:hAnsi="Bookman Old Style" w:cs="BookmanOldStyle"/>
          <w:color w:val="000000"/>
          <w:kern w:val="0"/>
        </w:rPr>
        <w:t>ations</w:t>
      </w:r>
      <w:proofErr w:type="spellEnd"/>
      <w:r w:rsidR="00FC6940" w:rsidRPr="00FC6940">
        <w:rPr>
          <w:rFonts w:ascii="Bookman Old Style" w:hAnsi="Bookman Old Style" w:cs="BookmanOldStyle"/>
          <w:color w:val="000000"/>
          <w:kern w:val="0"/>
        </w:rPr>
        <w:t xml:space="preserve"> </w:t>
      </w:r>
      <w:r w:rsidRPr="00FC6940">
        <w:rPr>
          <w:rFonts w:ascii="Bookman Old Style" w:hAnsi="Bookman Old Style" w:cs="BookmanOldStyle"/>
          <w:color w:val="000000"/>
          <w:kern w:val="0"/>
        </w:rPr>
        <w:t xml:space="preserve">from </w:t>
      </w:r>
      <w:r w:rsidR="00187027">
        <w:rPr>
          <w:rFonts w:ascii="Bookman Old Style" w:hAnsi="Bookman Old Style" w:cs="BookmanOldStyle"/>
          <w:color w:val="000000"/>
          <w:kern w:val="0"/>
        </w:rPr>
        <w:t xml:space="preserve">across </w:t>
      </w:r>
      <w:r w:rsidRPr="00FC6940">
        <w:rPr>
          <w:rFonts w:ascii="Bookman Old Style" w:hAnsi="Bookman Old Style" w:cs="BookmanOldStyle"/>
          <w:color w:val="000000"/>
          <w:kern w:val="0"/>
        </w:rPr>
        <w:t xml:space="preserve">Africa. </w:t>
      </w:r>
    </w:p>
    <w:p w14:paraId="431E1FAB" w14:textId="3F426066" w:rsidR="00DC2289" w:rsidRPr="00FC6940" w:rsidRDefault="00DC2289" w:rsidP="00DB2A02">
      <w:pPr>
        <w:autoSpaceDE w:val="0"/>
        <w:autoSpaceDN w:val="0"/>
        <w:adjustRightInd w:val="0"/>
        <w:spacing w:after="240" w:line="360" w:lineRule="auto"/>
        <w:ind w:left="720" w:hanging="720"/>
        <w:jc w:val="both"/>
        <w:rPr>
          <w:rFonts w:ascii="Bookman Old Style" w:hAnsi="Bookman Old Style" w:cs="BookmanOldStyle"/>
          <w:color w:val="000000"/>
          <w:kern w:val="0"/>
        </w:rPr>
      </w:pPr>
      <w:r w:rsidRPr="00FC6940">
        <w:rPr>
          <w:rFonts w:ascii="Bookman Old Style" w:hAnsi="Bookman Old Style" w:cs="BookmanOldStyle"/>
          <w:color w:val="000000"/>
          <w:kern w:val="0"/>
        </w:rPr>
        <w:t>1.5</w:t>
      </w:r>
      <w:r w:rsidRPr="00FC6940">
        <w:rPr>
          <w:rFonts w:ascii="Bookman Old Style" w:hAnsi="Bookman Old Style" w:cs="BookmanOldStyle"/>
          <w:color w:val="000000"/>
          <w:kern w:val="0"/>
        </w:rPr>
        <w:tab/>
        <w:t xml:space="preserve">The </w:t>
      </w:r>
      <w:r w:rsidR="00461425">
        <w:rPr>
          <w:rFonts w:ascii="Bookman Old Style" w:hAnsi="Bookman Old Style" w:cs="BookmanOldStyle"/>
          <w:color w:val="000000"/>
          <w:kern w:val="0"/>
        </w:rPr>
        <w:t>C</w:t>
      </w:r>
      <w:r w:rsidRPr="00FC6940">
        <w:rPr>
          <w:rFonts w:ascii="Bookman Old Style" w:hAnsi="Bookman Old Style" w:cs="BookmanOldStyle"/>
          <w:color w:val="000000"/>
          <w:kern w:val="0"/>
        </w:rPr>
        <w:t xml:space="preserve">onference provided a crucial platform for dialogue on the challenges and opportunities in electoral dispute resolution, with a specific focus on the transformative impact of Artificial Intelligence (AI) and Information and Communication Technologies (ICTs). </w:t>
      </w:r>
    </w:p>
    <w:p w14:paraId="2B661642" w14:textId="2AC63C42" w:rsidR="00DC2289" w:rsidRPr="00FC6940" w:rsidRDefault="00DC2289" w:rsidP="00DB2A02">
      <w:pPr>
        <w:autoSpaceDE w:val="0"/>
        <w:autoSpaceDN w:val="0"/>
        <w:adjustRightInd w:val="0"/>
        <w:spacing w:after="240" w:line="360" w:lineRule="auto"/>
        <w:ind w:left="720" w:hanging="720"/>
        <w:jc w:val="both"/>
        <w:rPr>
          <w:rFonts w:ascii="Bookman Old Style" w:hAnsi="Bookman Old Style" w:cs="BookmanOldStyle"/>
          <w:i/>
          <w:iCs/>
          <w:color w:val="000000"/>
          <w:kern w:val="0"/>
        </w:rPr>
      </w:pPr>
      <w:r w:rsidRPr="00FC6940">
        <w:rPr>
          <w:rFonts w:ascii="Bookman Old Style" w:hAnsi="Bookman Old Style" w:cs="BookmanOldStyle"/>
          <w:color w:val="000000"/>
          <w:kern w:val="0"/>
        </w:rPr>
        <w:t>1.6</w:t>
      </w:r>
      <w:r w:rsidRPr="00FC6940">
        <w:rPr>
          <w:rFonts w:ascii="Bookman Old Style" w:hAnsi="Bookman Old Style" w:cs="BookmanOldStyle"/>
          <w:color w:val="000000"/>
          <w:kern w:val="0"/>
        </w:rPr>
        <w:tab/>
        <w:t xml:space="preserve">This culminated in the </w:t>
      </w:r>
      <w:r w:rsidR="00187027">
        <w:rPr>
          <w:rFonts w:ascii="Bookman Old Style" w:hAnsi="Bookman Old Style" w:cs="BookmanOldStyle"/>
          <w:color w:val="000000"/>
          <w:kern w:val="0"/>
        </w:rPr>
        <w:t xml:space="preserve">validation for </w:t>
      </w:r>
      <w:r w:rsidRPr="00FC6940">
        <w:rPr>
          <w:rFonts w:ascii="Bookman Old Style" w:hAnsi="Bookman Old Style" w:cs="BookmanOldStyle"/>
          <w:color w:val="000000"/>
          <w:kern w:val="0"/>
        </w:rPr>
        <w:t xml:space="preserve">adoption </w:t>
      </w:r>
      <w:r w:rsidR="00187027">
        <w:rPr>
          <w:rFonts w:ascii="Bookman Old Style" w:hAnsi="Bookman Old Style" w:cs="BookmanOldStyle"/>
          <w:color w:val="000000"/>
          <w:kern w:val="0"/>
        </w:rPr>
        <w:t xml:space="preserve">by the AEJN </w:t>
      </w:r>
      <w:r w:rsidRPr="00FC6940">
        <w:rPr>
          <w:rFonts w:ascii="Bookman Old Style" w:hAnsi="Bookman Old Style" w:cs="BookmanOldStyle"/>
          <w:color w:val="000000"/>
          <w:kern w:val="0"/>
        </w:rPr>
        <w:t>of a Toolkit on Judicial Oversight o</w:t>
      </w:r>
      <w:r w:rsidR="00187027">
        <w:rPr>
          <w:rFonts w:ascii="Bookman Old Style" w:hAnsi="Bookman Old Style" w:cs="BookmanOldStyle"/>
          <w:color w:val="000000"/>
          <w:kern w:val="0"/>
        </w:rPr>
        <w:t>n</w:t>
      </w:r>
      <w:r w:rsidRPr="00FC6940">
        <w:rPr>
          <w:rFonts w:ascii="Bookman Old Style" w:hAnsi="Bookman Old Style" w:cs="BookmanOldStyle"/>
          <w:color w:val="000000"/>
          <w:kern w:val="0"/>
        </w:rPr>
        <w:t xml:space="preserve"> Artificial Intelligence in African Elections with the intention to contribute to the strengthening of electoral integrity in Africa</w:t>
      </w:r>
      <w:r w:rsidR="00187027">
        <w:rPr>
          <w:rFonts w:ascii="Bookman Old Style" w:hAnsi="Bookman Old Style" w:cs="BookmanOldStyle"/>
          <w:color w:val="000000"/>
          <w:kern w:val="0"/>
        </w:rPr>
        <w:t xml:space="preserve"> in the era of new ICTs and Generative Artificial Intelligence</w:t>
      </w:r>
      <w:r w:rsidRPr="00FC6940">
        <w:rPr>
          <w:rFonts w:ascii="Bookman Old Style" w:hAnsi="Bookman Old Style" w:cs="BookmanOldStyle"/>
          <w:color w:val="000000"/>
          <w:kern w:val="0"/>
        </w:rPr>
        <w:t>.</w:t>
      </w:r>
    </w:p>
    <w:p w14:paraId="0670B66D" w14:textId="77777777" w:rsidR="00DC2289" w:rsidRPr="00FC6940" w:rsidRDefault="00DC2289" w:rsidP="00DB2A02">
      <w:pPr>
        <w:autoSpaceDE w:val="0"/>
        <w:autoSpaceDN w:val="0"/>
        <w:adjustRightInd w:val="0"/>
        <w:spacing w:after="280" w:line="360" w:lineRule="auto"/>
        <w:rPr>
          <w:rFonts w:ascii="Bookman Old Style" w:hAnsi="Bookman Old Style" w:cs="BookmanOldStyle-Bold"/>
          <w:b/>
          <w:bCs/>
          <w:color w:val="000000"/>
          <w:kern w:val="0"/>
        </w:rPr>
      </w:pPr>
      <w:r w:rsidRPr="00FC6940">
        <w:rPr>
          <w:rFonts w:ascii="Bookman Old Style" w:hAnsi="Bookman Old Style" w:cs="BookmanOldStyle-Bold"/>
          <w:b/>
          <w:bCs/>
          <w:color w:val="000000"/>
          <w:kern w:val="0"/>
        </w:rPr>
        <w:t>2. Key Reflections and Challenges</w:t>
      </w:r>
    </w:p>
    <w:p w14:paraId="015809D5" w14:textId="4BA77BE4" w:rsidR="00991D75" w:rsidRPr="00FC6940" w:rsidRDefault="00DC2289" w:rsidP="00DB2A02">
      <w:pPr>
        <w:autoSpaceDE w:val="0"/>
        <w:autoSpaceDN w:val="0"/>
        <w:adjustRightInd w:val="0"/>
        <w:spacing w:after="240" w:line="360" w:lineRule="auto"/>
        <w:ind w:left="720" w:hanging="720"/>
        <w:jc w:val="both"/>
        <w:rPr>
          <w:rFonts w:ascii="Bookman Old Style" w:hAnsi="Bookman Old Style" w:cs="BookmanOldStyle"/>
          <w:color w:val="000000"/>
          <w:kern w:val="0"/>
        </w:rPr>
      </w:pPr>
      <w:r w:rsidRPr="00FC6940">
        <w:rPr>
          <w:rFonts w:ascii="Bookman Old Style" w:hAnsi="Bookman Old Style" w:cs="BookmanOldStyle"/>
          <w:color w:val="000000"/>
          <w:kern w:val="0"/>
        </w:rPr>
        <w:t>2.1</w:t>
      </w:r>
      <w:r w:rsidRPr="00FC6940">
        <w:rPr>
          <w:rFonts w:ascii="Bookman Old Style" w:hAnsi="Bookman Old Style" w:cs="BookmanOldStyle"/>
          <w:color w:val="000000"/>
          <w:kern w:val="0"/>
        </w:rPr>
        <w:tab/>
      </w:r>
      <w:r w:rsidR="00991D75" w:rsidRPr="00FC6940">
        <w:rPr>
          <w:rFonts w:ascii="Bookman Old Style" w:hAnsi="Bookman Old Style" w:cs="BookmanOldStyle"/>
          <w:color w:val="000000"/>
          <w:kern w:val="0"/>
        </w:rPr>
        <w:t xml:space="preserve">The Conference noted and acknowledged that AI and ICTs are increasingly </w:t>
      </w:r>
      <w:r w:rsidR="00187027">
        <w:rPr>
          <w:rFonts w:ascii="Bookman Old Style" w:hAnsi="Bookman Old Style" w:cs="BookmanOldStyle"/>
          <w:color w:val="000000"/>
          <w:kern w:val="0"/>
        </w:rPr>
        <w:t xml:space="preserve">inevitably </w:t>
      </w:r>
      <w:r w:rsidR="00991D75" w:rsidRPr="00FC6940">
        <w:rPr>
          <w:rFonts w:ascii="Bookman Old Style" w:hAnsi="Bookman Old Style" w:cs="BookmanOldStyle"/>
          <w:color w:val="000000"/>
          <w:kern w:val="0"/>
        </w:rPr>
        <w:t>being resorted to and are being used in electoral processes, with a few African countries openly using AI at varying stages of the electoral cycle.</w:t>
      </w:r>
    </w:p>
    <w:p w14:paraId="00C6CE98" w14:textId="601C6EA6" w:rsidR="00A73F78" w:rsidRDefault="00991D75" w:rsidP="00DB2A02">
      <w:pPr>
        <w:autoSpaceDE w:val="0"/>
        <w:autoSpaceDN w:val="0"/>
        <w:adjustRightInd w:val="0"/>
        <w:spacing w:after="240" w:line="360" w:lineRule="auto"/>
        <w:ind w:left="720" w:hanging="720"/>
        <w:jc w:val="both"/>
        <w:rPr>
          <w:rFonts w:ascii="Bookman Old Style" w:hAnsi="Bookman Old Style" w:cs="BookmanOldStyle"/>
          <w:color w:val="000000"/>
          <w:kern w:val="0"/>
        </w:rPr>
      </w:pPr>
      <w:r w:rsidRPr="00FC6940">
        <w:rPr>
          <w:rFonts w:ascii="Bookman Old Style" w:hAnsi="Bookman Old Style" w:cs="BookmanOldStyle"/>
          <w:color w:val="000000"/>
          <w:kern w:val="0"/>
        </w:rPr>
        <w:t>2.2</w:t>
      </w:r>
      <w:r w:rsidRPr="00FC6940">
        <w:rPr>
          <w:rFonts w:ascii="Bookman Old Style" w:hAnsi="Bookman Old Style" w:cs="BookmanOldStyle"/>
          <w:color w:val="000000"/>
          <w:kern w:val="0"/>
        </w:rPr>
        <w:tab/>
        <w:t xml:space="preserve">The Conference </w:t>
      </w:r>
      <w:r w:rsidR="00461425">
        <w:rPr>
          <w:rFonts w:ascii="Bookman Old Style" w:hAnsi="Bookman Old Style" w:cs="BookmanOldStyle"/>
          <w:color w:val="000000"/>
          <w:kern w:val="0"/>
        </w:rPr>
        <w:t xml:space="preserve">further </w:t>
      </w:r>
      <w:r w:rsidRPr="00FC6940">
        <w:rPr>
          <w:rFonts w:ascii="Bookman Old Style" w:hAnsi="Bookman Old Style" w:cs="BookmanOldStyle"/>
          <w:color w:val="000000"/>
          <w:kern w:val="0"/>
        </w:rPr>
        <w:t xml:space="preserve">noted that AI and ICTs </w:t>
      </w:r>
      <w:r w:rsidR="00A73F78">
        <w:rPr>
          <w:rFonts w:ascii="Bookman Old Style" w:hAnsi="Bookman Old Style" w:cs="BookmanOldStyle"/>
          <w:color w:val="000000"/>
          <w:kern w:val="0"/>
        </w:rPr>
        <w:t>are</w:t>
      </w:r>
      <w:r w:rsidRPr="00FC6940">
        <w:rPr>
          <w:rFonts w:ascii="Bookman Old Style" w:hAnsi="Bookman Old Style" w:cs="BookmanOldStyle"/>
          <w:color w:val="000000"/>
          <w:kern w:val="0"/>
        </w:rPr>
        <w:t xml:space="preserve"> </w:t>
      </w:r>
      <w:r w:rsidR="00A73F78">
        <w:rPr>
          <w:rFonts w:ascii="Bookman Old Style" w:hAnsi="Bookman Old Style" w:cs="BookmanOldStyle"/>
          <w:color w:val="000000"/>
          <w:kern w:val="0"/>
        </w:rPr>
        <w:t xml:space="preserve">a necessary </w:t>
      </w:r>
      <w:r w:rsidR="00187027">
        <w:rPr>
          <w:rFonts w:ascii="Bookman Old Style" w:hAnsi="Bookman Old Style" w:cs="BookmanOldStyle"/>
          <w:color w:val="000000"/>
          <w:kern w:val="0"/>
        </w:rPr>
        <w:t xml:space="preserve">factor and </w:t>
      </w:r>
      <w:r w:rsidRPr="00FC6940">
        <w:rPr>
          <w:rFonts w:ascii="Bookman Old Style" w:hAnsi="Bookman Old Style" w:cs="BookmanOldStyle"/>
          <w:color w:val="000000"/>
          <w:kern w:val="0"/>
        </w:rPr>
        <w:t>inevitable component of elect</w:t>
      </w:r>
      <w:r w:rsidR="00A73F78">
        <w:rPr>
          <w:rFonts w:ascii="Bookman Old Style" w:hAnsi="Bookman Old Style" w:cs="BookmanOldStyle"/>
          <w:color w:val="000000"/>
          <w:kern w:val="0"/>
        </w:rPr>
        <w:t>oral justice</w:t>
      </w:r>
      <w:r w:rsidRPr="00FC6940">
        <w:rPr>
          <w:rFonts w:ascii="Bookman Old Style" w:hAnsi="Bookman Old Style" w:cs="BookmanOldStyle"/>
          <w:color w:val="000000"/>
          <w:kern w:val="0"/>
        </w:rPr>
        <w:t xml:space="preserve">. </w:t>
      </w:r>
    </w:p>
    <w:p w14:paraId="06726A70" w14:textId="494FC2D5" w:rsidR="005C3F55" w:rsidRDefault="00A73F78" w:rsidP="00DB2A02">
      <w:pPr>
        <w:autoSpaceDE w:val="0"/>
        <w:autoSpaceDN w:val="0"/>
        <w:adjustRightInd w:val="0"/>
        <w:spacing w:after="240" w:line="360" w:lineRule="auto"/>
        <w:ind w:left="720" w:hanging="720"/>
        <w:jc w:val="both"/>
        <w:rPr>
          <w:rFonts w:ascii="Bookman Old Style" w:hAnsi="Bookman Old Style" w:cs="BookmanOldStyle"/>
          <w:color w:val="000000"/>
          <w:kern w:val="0"/>
        </w:rPr>
      </w:pPr>
      <w:r>
        <w:rPr>
          <w:rFonts w:ascii="Bookman Old Style" w:hAnsi="Bookman Old Style" w:cs="BookmanOldStyle"/>
          <w:color w:val="000000"/>
          <w:kern w:val="0"/>
        </w:rPr>
        <w:t>2.3</w:t>
      </w:r>
      <w:r>
        <w:rPr>
          <w:rFonts w:ascii="Bookman Old Style" w:hAnsi="Bookman Old Style" w:cs="BookmanOldStyle"/>
          <w:color w:val="000000"/>
          <w:kern w:val="0"/>
        </w:rPr>
        <w:tab/>
      </w:r>
      <w:r w:rsidR="005C3F55">
        <w:rPr>
          <w:rFonts w:ascii="Bookman Old Style" w:hAnsi="Bookman Old Style" w:cs="BookmanOldStyle"/>
          <w:color w:val="000000"/>
          <w:kern w:val="0"/>
        </w:rPr>
        <w:t>The Conference noted the potential of deepening trust and integrity of African elections through responsible and ethical adoption of AI in elections.</w:t>
      </w:r>
      <w:r w:rsidR="00B2189E">
        <w:rPr>
          <w:rFonts w:ascii="Bookman Old Style" w:hAnsi="Bookman Old Style" w:cs="BookmanOldStyle"/>
          <w:color w:val="000000"/>
          <w:kern w:val="0"/>
        </w:rPr>
        <w:t xml:space="preserve"> It also considered the ability of AI to enhance electoral justice delivery.</w:t>
      </w:r>
    </w:p>
    <w:p w14:paraId="2D131BE9" w14:textId="40571F88" w:rsidR="00DC2289" w:rsidRPr="00FC6940" w:rsidRDefault="00B2189E" w:rsidP="00DB2A02">
      <w:pPr>
        <w:autoSpaceDE w:val="0"/>
        <w:autoSpaceDN w:val="0"/>
        <w:adjustRightInd w:val="0"/>
        <w:spacing w:after="240" w:line="360" w:lineRule="auto"/>
        <w:ind w:left="720" w:hanging="720"/>
        <w:jc w:val="both"/>
        <w:rPr>
          <w:rFonts w:ascii="Bookman Old Style" w:hAnsi="Bookman Old Style" w:cs="BookmanOldStyle"/>
          <w:color w:val="000000"/>
          <w:kern w:val="0"/>
        </w:rPr>
      </w:pPr>
      <w:r>
        <w:rPr>
          <w:rFonts w:ascii="Bookman Old Style" w:hAnsi="Bookman Old Style" w:cs="BookmanOldStyle"/>
          <w:color w:val="000000"/>
          <w:kern w:val="0"/>
        </w:rPr>
        <w:t>2.4.</w:t>
      </w:r>
      <w:r>
        <w:rPr>
          <w:rFonts w:ascii="Bookman Old Style" w:hAnsi="Bookman Old Style" w:cs="BookmanOldStyle"/>
          <w:color w:val="000000"/>
          <w:kern w:val="0"/>
        </w:rPr>
        <w:tab/>
      </w:r>
      <w:r w:rsidR="00A73F78">
        <w:rPr>
          <w:rFonts w:ascii="Bookman Old Style" w:hAnsi="Bookman Old Style" w:cs="BookmanOldStyle"/>
          <w:color w:val="000000"/>
          <w:kern w:val="0"/>
        </w:rPr>
        <w:t>The Conference</w:t>
      </w:r>
      <w:r w:rsidR="00DC2289" w:rsidRPr="00FC6940">
        <w:rPr>
          <w:rFonts w:ascii="Bookman Old Style" w:hAnsi="Bookman Old Style" w:cs="BookmanOldStyle"/>
          <w:color w:val="000000"/>
          <w:kern w:val="0"/>
        </w:rPr>
        <w:t xml:space="preserve"> identified challenges that</w:t>
      </w:r>
      <w:r w:rsidR="00461425">
        <w:rPr>
          <w:rFonts w:ascii="Bookman Old Style" w:hAnsi="Bookman Old Style" w:cs="BookmanOldStyle"/>
          <w:color w:val="000000"/>
          <w:kern w:val="0"/>
        </w:rPr>
        <w:t xml:space="preserve"> have the</w:t>
      </w:r>
      <w:r w:rsidR="00DC2289" w:rsidRPr="00FC6940">
        <w:rPr>
          <w:rFonts w:ascii="Bookman Old Style" w:hAnsi="Bookman Old Style" w:cs="BookmanOldStyle"/>
          <w:color w:val="000000"/>
          <w:kern w:val="0"/>
        </w:rPr>
        <w:t xml:space="preserve"> </w:t>
      </w:r>
      <w:r w:rsidR="00A73F78">
        <w:rPr>
          <w:rFonts w:ascii="Bookman Old Style" w:hAnsi="Bookman Old Style" w:cs="BookmanOldStyle"/>
          <w:color w:val="000000"/>
          <w:kern w:val="0"/>
        </w:rPr>
        <w:t>potential</w:t>
      </w:r>
      <w:r w:rsidR="00461425">
        <w:rPr>
          <w:rFonts w:ascii="Bookman Old Style" w:hAnsi="Bookman Old Style" w:cs="BookmanOldStyle"/>
          <w:color w:val="000000"/>
          <w:kern w:val="0"/>
        </w:rPr>
        <w:t xml:space="preserve"> to</w:t>
      </w:r>
      <w:r w:rsidR="00A73F78">
        <w:rPr>
          <w:rFonts w:ascii="Bookman Old Style" w:hAnsi="Bookman Old Style" w:cs="BookmanOldStyle"/>
          <w:color w:val="000000"/>
          <w:kern w:val="0"/>
        </w:rPr>
        <w:t xml:space="preserve"> </w:t>
      </w:r>
      <w:r w:rsidR="00DC2289" w:rsidRPr="00FC6940">
        <w:rPr>
          <w:rFonts w:ascii="Bookman Old Style" w:hAnsi="Bookman Old Style" w:cs="BookmanOldStyle"/>
          <w:color w:val="000000"/>
          <w:kern w:val="0"/>
        </w:rPr>
        <w:t>undermine the integrity and credibility of elections</w:t>
      </w:r>
      <w:r w:rsidR="00991D75" w:rsidRPr="00FC6940">
        <w:rPr>
          <w:rFonts w:ascii="Bookman Old Style" w:hAnsi="Bookman Old Style" w:cs="BookmanOldStyle"/>
          <w:color w:val="000000"/>
          <w:kern w:val="0"/>
        </w:rPr>
        <w:t xml:space="preserve"> when AI and ICTs are employed</w:t>
      </w:r>
      <w:r>
        <w:rPr>
          <w:rFonts w:ascii="Bookman Old Style" w:hAnsi="Bookman Old Style" w:cs="BookmanOldStyle"/>
          <w:color w:val="000000"/>
          <w:kern w:val="0"/>
        </w:rPr>
        <w:t xml:space="preserve"> </w:t>
      </w:r>
      <w:r>
        <w:rPr>
          <w:rFonts w:ascii="Bookman Old Style" w:hAnsi="Bookman Old Style" w:cs="BookmanOldStyle"/>
          <w:color w:val="000000"/>
          <w:kern w:val="0"/>
        </w:rPr>
        <w:lastRenderedPageBreak/>
        <w:t>irresponsibly</w:t>
      </w:r>
      <w:r w:rsidR="00991D75" w:rsidRPr="00FC6940">
        <w:rPr>
          <w:rFonts w:ascii="Bookman Old Style" w:hAnsi="Bookman Old Style" w:cs="BookmanOldStyle"/>
          <w:color w:val="000000"/>
          <w:kern w:val="0"/>
        </w:rPr>
        <w:t xml:space="preserve"> in the electoral cycle as well as election dispute resolution mechanisms. These include but are not limited to: - </w:t>
      </w:r>
    </w:p>
    <w:p w14:paraId="47484909" w14:textId="24BD7BFE" w:rsidR="00012632" w:rsidRPr="00FC6940" w:rsidRDefault="00991D75" w:rsidP="00DB2A02">
      <w:pPr>
        <w:numPr>
          <w:ilvl w:val="0"/>
          <w:numId w:val="1"/>
        </w:numPr>
        <w:tabs>
          <w:tab w:val="left" w:pos="220"/>
          <w:tab w:val="left" w:pos="720"/>
        </w:tabs>
        <w:autoSpaceDE w:val="0"/>
        <w:autoSpaceDN w:val="0"/>
        <w:adjustRightInd w:val="0"/>
        <w:spacing w:after="240" w:line="360" w:lineRule="auto"/>
        <w:ind w:hanging="720"/>
        <w:jc w:val="both"/>
        <w:rPr>
          <w:rFonts w:ascii="Bookman Old Style" w:hAnsi="Bookman Old Style" w:cs="BookmanOldStyle"/>
          <w:color w:val="000000"/>
          <w:kern w:val="0"/>
        </w:rPr>
      </w:pPr>
      <w:r w:rsidRPr="00FC6940">
        <w:rPr>
          <w:rFonts w:ascii="Bookman Old Style" w:hAnsi="Bookman Old Style" w:cs="BookmanOldStyle-Bold"/>
          <w:b/>
          <w:bCs/>
          <w:color w:val="000000"/>
          <w:kern w:val="0"/>
        </w:rPr>
        <w:t xml:space="preserve">The </w:t>
      </w:r>
      <w:r w:rsidR="009A0875">
        <w:rPr>
          <w:rFonts w:ascii="Bookman Old Style" w:hAnsi="Bookman Old Style" w:cs="BookmanOldStyle-Bold"/>
          <w:b/>
          <w:bCs/>
          <w:color w:val="000000"/>
          <w:kern w:val="0"/>
        </w:rPr>
        <w:t>r</w:t>
      </w:r>
      <w:r w:rsidRPr="00FC6940">
        <w:rPr>
          <w:rFonts w:ascii="Bookman Old Style" w:hAnsi="Bookman Old Style" w:cs="BookmanOldStyle-Bold"/>
          <w:b/>
          <w:bCs/>
          <w:color w:val="000000"/>
          <w:kern w:val="0"/>
        </w:rPr>
        <w:t>ise of AI and its associated challenges:</w:t>
      </w:r>
      <w:r w:rsidRPr="00FC6940">
        <w:rPr>
          <w:rFonts w:ascii="Bookman Old Style" w:hAnsi="Bookman Old Style" w:cs="BookmanOldStyle"/>
          <w:color w:val="000000"/>
          <w:kern w:val="0"/>
        </w:rPr>
        <w:t xml:space="preserve"> The growing use of AI in political campaigns, election management and election dispute resolution presents both new opportunities and risks, from automated voter targeting to the potential for algorithmic bias in electoral processes. </w:t>
      </w:r>
      <w:r w:rsidR="00012632" w:rsidRPr="00FC6940">
        <w:rPr>
          <w:rFonts w:ascii="Bookman Old Style" w:hAnsi="Bookman Old Style" w:cs="BookmanOldStyle"/>
          <w:color w:val="000000"/>
          <w:kern w:val="0"/>
        </w:rPr>
        <w:t xml:space="preserve">Some of the opportunities and risks </w:t>
      </w:r>
      <w:r w:rsidR="00A73F78">
        <w:rPr>
          <w:rFonts w:ascii="Bookman Old Style" w:hAnsi="Bookman Old Style" w:cs="BookmanOldStyle"/>
          <w:color w:val="000000"/>
          <w:kern w:val="0"/>
        </w:rPr>
        <w:t>yield a</w:t>
      </w:r>
      <w:r w:rsidR="00012632" w:rsidRPr="00FC6940">
        <w:rPr>
          <w:rFonts w:ascii="Bookman Old Style" w:hAnsi="Bookman Old Style" w:cs="BookmanOldStyle"/>
          <w:color w:val="000000"/>
          <w:kern w:val="0"/>
        </w:rPr>
        <w:t xml:space="preserve"> trust deficit in the electoral processes</w:t>
      </w:r>
      <w:r w:rsidR="005419E6">
        <w:rPr>
          <w:rFonts w:ascii="Bookman Old Style" w:hAnsi="Bookman Old Style" w:cs="BookmanOldStyle"/>
          <w:color w:val="000000"/>
          <w:kern w:val="0"/>
        </w:rPr>
        <w:t xml:space="preserve"> and </w:t>
      </w:r>
      <w:r w:rsidR="00A73F78">
        <w:rPr>
          <w:rFonts w:ascii="Bookman Old Style" w:hAnsi="Bookman Old Style" w:cs="BookmanOldStyle"/>
          <w:color w:val="000000"/>
          <w:kern w:val="0"/>
        </w:rPr>
        <w:t xml:space="preserve">impede </w:t>
      </w:r>
      <w:r w:rsidR="00012632" w:rsidRPr="00FC6940">
        <w:rPr>
          <w:rFonts w:ascii="Bookman Old Style" w:hAnsi="Bookman Old Style" w:cs="BookmanOldStyle"/>
          <w:color w:val="000000"/>
          <w:kern w:val="0"/>
        </w:rPr>
        <w:t xml:space="preserve">efficient </w:t>
      </w:r>
      <w:r w:rsidR="00A73F78">
        <w:rPr>
          <w:rFonts w:ascii="Bookman Old Style" w:hAnsi="Bookman Old Style" w:cs="BookmanOldStyle"/>
          <w:color w:val="000000"/>
          <w:kern w:val="0"/>
        </w:rPr>
        <w:t>election l</w:t>
      </w:r>
      <w:r w:rsidR="00012632" w:rsidRPr="00FC6940">
        <w:rPr>
          <w:rFonts w:ascii="Bookman Old Style" w:hAnsi="Bookman Old Style" w:cs="BookmanOldStyle"/>
          <w:color w:val="000000"/>
          <w:kern w:val="0"/>
        </w:rPr>
        <w:t>ogistics management</w:t>
      </w:r>
      <w:r w:rsidR="009A0875">
        <w:rPr>
          <w:rFonts w:ascii="Bookman Old Style" w:hAnsi="Bookman Old Style" w:cs="BookmanOldStyle"/>
          <w:color w:val="000000"/>
          <w:kern w:val="0"/>
        </w:rPr>
        <w:t>. Other issues such as</w:t>
      </w:r>
      <w:r w:rsidR="00012632" w:rsidRPr="00FC6940">
        <w:rPr>
          <w:rFonts w:ascii="Bookman Old Style" w:hAnsi="Bookman Old Style" w:cs="BookmanOldStyle"/>
          <w:color w:val="000000"/>
          <w:kern w:val="0"/>
        </w:rPr>
        <w:t xml:space="preserve"> human </w:t>
      </w:r>
      <w:r w:rsidR="009A0875">
        <w:rPr>
          <w:rFonts w:ascii="Bookman Old Style" w:hAnsi="Bookman Old Style" w:cs="BookmanOldStyle"/>
          <w:color w:val="000000"/>
          <w:kern w:val="0"/>
        </w:rPr>
        <w:t>i</w:t>
      </w:r>
      <w:r w:rsidR="00012632" w:rsidRPr="00FC6940">
        <w:rPr>
          <w:rFonts w:ascii="Bookman Old Style" w:hAnsi="Bookman Old Style" w:cs="BookmanOldStyle"/>
          <w:color w:val="000000"/>
          <w:kern w:val="0"/>
        </w:rPr>
        <w:t>nterference and interface</w:t>
      </w:r>
      <w:r w:rsidR="007B1482" w:rsidRPr="00FC6940">
        <w:rPr>
          <w:rFonts w:ascii="Bookman Old Style" w:hAnsi="Bookman Old Style" w:cs="BookmanOldStyle"/>
          <w:color w:val="000000"/>
          <w:kern w:val="0"/>
        </w:rPr>
        <w:t xml:space="preserve"> which may create biases and can be exploited to disadvantage certain groups from exercising their free will</w:t>
      </w:r>
      <w:r w:rsidR="00A73F78">
        <w:rPr>
          <w:rFonts w:ascii="Bookman Old Style" w:hAnsi="Bookman Old Style" w:cs="BookmanOldStyle"/>
          <w:color w:val="000000"/>
          <w:kern w:val="0"/>
        </w:rPr>
        <w:t xml:space="preserve"> in choosing </w:t>
      </w:r>
      <w:r w:rsidR="009D21F4">
        <w:rPr>
          <w:rFonts w:ascii="Bookman Old Style" w:hAnsi="Bookman Old Style" w:cs="BookmanOldStyle"/>
          <w:color w:val="000000"/>
          <w:kern w:val="0"/>
        </w:rPr>
        <w:t xml:space="preserve">who </w:t>
      </w:r>
      <w:r w:rsidR="00A73F78">
        <w:rPr>
          <w:rFonts w:ascii="Bookman Old Style" w:hAnsi="Bookman Old Style" w:cs="BookmanOldStyle"/>
          <w:color w:val="000000"/>
          <w:kern w:val="0"/>
        </w:rPr>
        <w:t>to give authority to govern</w:t>
      </w:r>
      <w:r w:rsidR="00012632" w:rsidRPr="00FC6940">
        <w:rPr>
          <w:rFonts w:ascii="Bookman Old Style" w:hAnsi="Bookman Old Style" w:cs="BookmanOldStyle"/>
          <w:color w:val="000000"/>
          <w:kern w:val="0"/>
        </w:rPr>
        <w:t xml:space="preserve">, </w:t>
      </w:r>
      <w:r w:rsidR="00A73F78">
        <w:rPr>
          <w:rFonts w:ascii="Bookman Old Style" w:hAnsi="Bookman Old Style" w:cs="BookmanOldStyle"/>
          <w:color w:val="000000"/>
          <w:kern w:val="0"/>
        </w:rPr>
        <w:t xml:space="preserve">potential </w:t>
      </w:r>
      <w:r w:rsidR="00012632" w:rsidRPr="00FC6940">
        <w:rPr>
          <w:rFonts w:ascii="Bookman Old Style" w:hAnsi="Bookman Old Style" w:cs="BookmanOldStyle"/>
          <w:color w:val="000000"/>
          <w:kern w:val="0"/>
        </w:rPr>
        <w:t xml:space="preserve">electoral fraud, </w:t>
      </w:r>
      <w:r w:rsidR="00A73F78">
        <w:rPr>
          <w:rFonts w:ascii="Bookman Old Style" w:hAnsi="Bookman Old Style" w:cs="BookmanOldStyle"/>
          <w:color w:val="000000"/>
          <w:kern w:val="0"/>
        </w:rPr>
        <w:t>p</w:t>
      </w:r>
      <w:r w:rsidR="00012632" w:rsidRPr="00FC6940">
        <w:rPr>
          <w:rFonts w:ascii="Bookman Old Style" w:hAnsi="Bookman Old Style" w:cs="BookmanOldStyle"/>
          <w:color w:val="000000"/>
          <w:kern w:val="0"/>
        </w:rPr>
        <w:t xml:space="preserve">olitical </w:t>
      </w:r>
      <w:r w:rsidR="00A73F78">
        <w:rPr>
          <w:rFonts w:ascii="Bookman Old Style" w:hAnsi="Bookman Old Style" w:cs="BookmanOldStyle"/>
          <w:color w:val="000000"/>
          <w:kern w:val="0"/>
        </w:rPr>
        <w:t>r</w:t>
      </w:r>
      <w:r w:rsidR="00012632" w:rsidRPr="00FC6940">
        <w:rPr>
          <w:rFonts w:ascii="Bookman Old Style" w:hAnsi="Bookman Old Style" w:cs="BookmanOldStyle"/>
          <w:color w:val="000000"/>
          <w:kern w:val="0"/>
        </w:rPr>
        <w:t xml:space="preserve">epression and </w:t>
      </w:r>
      <w:r w:rsidR="00A73F78">
        <w:rPr>
          <w:rFonts w:ascii="Bookman Old Style" w:hAnsi="Bookman Old Style" w:cs="BookmanOldStyle"/>
          <w:color w:val="000000"/>
          <w:kern w:val="0"/>
        </w:rPr>
        <w:t>s</w:t>
      </w:r>
      <w:r w:rsidR="00012632" w:rsidRPr="00FC6940">
        <w:rPr>
          <w:rFonts w:ascii="Bookman Old Style" w:hAnsi="Bookman Old Style" w:cs="BookmanOldStyle"/>
          <w:color w:val="000000"/>
          <w:kern w:val="0"/>
        </w:rPr>
        <w:t xml:space="preserve">hrinking </w:t>
      </w:r>
      <w:r w:rsidR="00A73F78">
        <w:rPr>
          <w:rFonts w:ascii="Bookman Old Style" w:hAnsi="Bookman Old Style" w:cs="BookmanOldStyle"/>
          <w:color w:val="000000"/>
          <w:kern w:val="0"/>
        </w:rPr>
        <w:t>c</w:t>
      </w:r>
      <w:r w:rsidR="00012632" w:rsidRPr="00FC6940">
        <w:rPr>
          <w:rFonts w:ascii="Bookman Old Style" w:hAnsi="Bookman Old Style" w:cs="BookmanOldStyle"/>
          <w:color w:val="000000"/>
          <w:kern w:val="0"/>
        </w:rPr>
        <w:t xml:space="preserve">ivic </w:t>
      </w:r>
      <w:r w:rsidR="00A73F78">
        <w:rPr>
          <w:rFonts w:ascii="Bookman Old Style" w:hAnsi="Bookman Old Style" w:cs="BookmanOldStyle"/>
          <w:color w:val="000000"/>
          <w:kern w:val="0"/>
        </w:rPr>
        <w:t>s</w:t>
      </w:r>
      <w:r w:rsidR="00012632" w:rsidRPr="00FC6940">
        <w:rPr>
          <w:rFonts w:ascii="Bookman Old Style" w:hAnsi="Bookman Old Style" w:cs="BookmanOldStyle"/>
          <w:color w:val="000000"/>
          <w:kern w:val="0"/>
        </w:rPr>
        <w:t>pace which in turn impact</w:t>
      </w:r>
      <w:r w:rsidR="00A73F78">
        <w:rPr>
          <w:rFonts w:ascii="Bookman Old Style" w:hAnsi="Bookman Old Style" w:cs="BookmanOldStyle"/>
          <w:color w:val="000000"/>
          <w:kern w:val="0"/>
        </w:rPr>
        <w:t>s</w:t>
      </w:r>
      <w:r w:rsidR="00012632" w:rsidRPr="00FC6940">
        <w:rPr>
          <w:rFonts w:ascii="Bookman Old Style" w:hAnsi="Bookman Old Style" w:cs="BookmanOldStyle"/>
          <w:color w:val="000000"/>
          <w:kern w:val="0"/>
        </w:rPr>
        <w:t xml:space="preserve"> on the integrity of the electoral process and potentially impedes electoral justice.</w:t>
      </w:r>
    </w:p>
    <w:p w14:paraId="59F4794B" w14:textId="034FF144" w:rsidR="00DC2289" w:rsidRPr="00FC6940" w:rsidRDefault="005357CE" w:rsidP="00DB2A02">
      <w:pPr>
        <w:numPr>
          <w:ilvl w:val="0"/>
          <w:numId w:val="1"/>
        </w:numPr>
        <w:tabs>
          <w:tab w:val="left" w:pos="220"/>
          <w:tab w:val="left" w:pos="720"/>
        </w:tabs>
        <w:autoSpaceDE w:val="0"/>
        <w:autoSpaceDN w:val="0"/>
        <w:adjustRightInd w:val="0"/>
        <w:spacing w:after="240" w:line="360" w:lineRule="auto"/>
        <w:ind w:hanging="720"/>
        <w:jc w:val="both"/>
        <w:rPr>
          <w:rFonts w:ascii="Bookman Old Style" w:hAnsi="Bookman Old Style" w:cs="BookmanOldStyle"/>
          <w:color w:val="000000"/>
          <w:kern w:val="0"/>
        </w:rPr>
      </w:pPr>
      <w:r>
        <w:rPr>
          <w:rFonts w:ascii="Bookman Old Style" w:hAnsi="Bookman Old Style" w:cs="BookmanOldStyle-Bold"/>
          <w:b/>
          <w:bCs/>
          <w:color w:val="000000"/>
          <w:kern w:val="0"/>
        </w:rPr>
        <w:t xml:space="preserve">Resource Constraints and Other </w:t>
      </w:r>
      <w:r w:rsidR="00DC2289" w:rsidRPr="00FC6940">
        <w:rPr>
          <w:rFonts w:ascii="Bookman Old Style" w:hAnsi="Bookman Old Style" w:cs="BookmanOldStyle-Bold"/>
          <w:b/>
          <w:bCs/>
          <w:color w:val="000000"/>
          <w:kern w:val="0"/>
        </w:rPr>
        <w:t>Capacity Gaps:</w:t>
      </w:r>
      <w:r w:rsidR="00DC2289" w:rsidRPr="00FC6940">
        <w:rPr>
          <w:rFonts w:ascii="Bookman Old Style" w:hAnsi="Bookman Old Style" w:cs="BookmanOldStyle"/>
          <w:color w:val="000000"/>
          <w:kern w:val="0"/>
        </w:rPr>
        <w:t xml:space="preserve"> </w:t>
      </w:r>
      <w:r>
        <w:rPr>
          <w:rFonts w:ascii="Bookman Old Style" w:hAnsi="Bookman Old Style" w:cs="BookmanOldStyle"/>
          <w:color w:val="000000"/>
          <w:kern w:val="0"/>
        </w:rPr>
        <w:t>The absence of resources</w:t>
      </w:r>
      <w:r w:rsidR="003E5DE2">
        <w:rPr>
          <w:rFonts w:ascii="Bookman Old Style" w:hAnsi="Bookman Old Style" w:cs="BookmanOldStyle"/>
          <w:color w:val="000000"/>
          <w:kern w:val="0"/>
        </w:rPr>
        <w:t xml:space="preserve"> to develop African</w:t>
      </w:r>
      <w:r w:rsidR="009A0875">
        <w:rPr>
          <w:rFonts w:ascii="Bookman Old Style" w:hAnsi="Bookman Old Style" w:cs="BookmanOldStyle"/>
          <w:color w:val="000000"/>
          <w:kern w:val="0"/>
        </w:rPr>
        <w:t>-</w:t>
      </w:r>
      <w:r w:rsidR="003E5DE2">
        <w:rPr>
          <w:rFonts w:ascii="Bookman Old Style" w:hAnsi="Bookman Old Style" w:cs="BookmanOldStyle"/>
          <w:color w:val="000000"/>
          <w:kern w:val="0"/>
        </w:rPr>
        <w:t>bred AI tools</w:t>
      </w:r>
      <w:r>
        <w:rPr>
          <w:rFonts w:ascii="Bookman Old Style" w:hAnsi="Bookman Old Style" w:cs="BookmanOldStyle"/>
          <w:color w:val="000000"/>
          <w:kern w:val="0"/>
        </w:rPr>
        <w:t xml:space="preserve"> and a</w:t>
      </w:r>
      <w:r w:rsidR="00DC2289" w:rsidRPr="00FC6940">
        <w:rPr>
          <w:rFonts w:ascii="Bookman Old Style" w:hAnsi="Bookman Old Style" w:cs="BookmanOldStyle"/>
          <w:color w:val="000000"/>
          <w:kern w:val="0"/>
        </w:rPr>
        <w:t xml:space="preserve"> lack of specialized training for judges and lawyers in electoral law and technology-related disputes hinders </w:t>
      </w:r>
      <w:r w:rsidR="003E5DE2">
        <w:rPr>
          <w:rFonts w:ascii="Bookman Old Style" w:hAnsi="Bookman Old Style" w:cs="BookmanOldStyle"/>
          <w:color w:val="000000"/>
          <w:kern w:val="0"/>
        </w:rPr>
        <w:t>electoral integrity</w:t>
      </w:r>
      <w:r w:rsidR="00DC2289" w:rsidRPr="00FC6940">
        <w:rPr>
          <w:rFonts w:ascii="Bookman Old Style" w:hAnsi="Bookman Old Style" w:cs="BookmanOldStyle"/>
          <w:color w:val="000000"/>
          <w:kern w:val="0"/>
        </w:rPr>
        <w:t>.</w:t>
      </w:r>
    </w:p>
    <w:p w14:paraId="12DE0964" w14:textId="2A1FCFF8" w:rsidR="00DC2289" w:rsidRPr="00FC6940" w:rsidRDefault="00DC2289" w:rsidP="00DB2A02">
      <w:pPr>
        <w:numPr>
          <w:ilvl w:val="0"/>
          <w:numId w:val="1"/>
        </w:numPr>
        <w:tabs>
          <w:tab w:val="left" w:pos="220"/>
          <w:tab w:val="left" w:pos="720"/>
        </w:tabs>
        <w:autoSpaceDE w:val="0"/>
        <w:autoSpaceDN w:val="0"/>
        <w:adjustRightInd w:val="0"/>
        <w:spacing w:after="240" w:line="360" w:lineRule="auto"/>
        <w:ind w:hanging="720"/>
        <w:jc w:val="both"/>
        <w:rPr>
          <w:rFonts w:ascii="Bookman Old Style" w:hAnsi="Bookman Old Style" w:cs="BookmanOldStyle"/>
          <w:color w:val="000000"/>
          <w:kern w:val="0"/>
        </w:rPr>
      </w:pPr>
      <w:r w:rsidRPr="00FC6940">
        <w:rPr>
          <w:rFonts w:ascii="Bookman Old Style" w:hAnsi="Bookman Old Style" w:cs="BookmanOldStyle-Bold"/>
          <w:b/>
          <w:bCs/>
          <w:color w:val="000000"/>
          <w:kern w:val="0"/>
        </w:rPr>
        <w:t>Technological Disruption:</w:t>
      </w:r>
      <w:r w:rsidRPr="00FC6940">
        <w:rPr>
          <w:rFonts w:ascii="Bookman Old Style" w:hAnsi="Bookman Old Style" w:cs="BookmanOldStyle"/>
          <w:color w:val="000000"/>
          <w:kern w:val="0"/>
        </w:rPr>
        <w:t xml:space="preserve"> </w:t>
      </w:r>
      <w:r w:rsidR="003E5DE2">
        <w:rPr>
          <w:rFonts w:ascii="Bookman Old Style" w:hAnsi="Bookman Old Style" w:cs="BookmanOldStyle"/>
          <w:color w:val="000000"/>
          <w:kern w:val="0"/>
        </w:rPr>
        <w:t xml:space="preserve">The </w:t>
      </w:r>
      <w:r w:rsidRPr="00FC6940">
        <w:rPr>
          <w:rFonts w:ascii="Bookman Old Style" w:hAnsi="Bookman Old Style" w:cs="BookmanOldStyle"/>
          <w:color w:val="000000"/>
          <w:kern w:val="0"/>
        </w:rPr>
        <w:t>misuse</w:t>
      </w:r>
      <w:r w:rsidR="003E5DE2">
        <w:rPr>
          <w:rFonts w:ascii="Bookman Old Style" w:hAnsi="Bookman Old Style" w:cs="BookmanOldStyle"/>
          <w:color w:val="000000"/>
          <w:kern w:val="0"/>
        </w:rPr>
        <w:t xml:space="preserve"> of A</w:t>
      </w:r>
      <w:r w:rsidR="009D21F4">
        <w:rPr>
          <w:rFonts w:ascii="Bookman Old Style" w:hAnsi="Bookman Old Style" w:cs="BookmanOldStyle"/>
          <w:color w:val="000000"/>
          <w:kern w:val="0"/>
        </w:rPr>
        <w:t>I</w:t>
      </w:r>
      <w:r w:rsidR="003E5DE2">
        <w:rPr>
          <w:rFonts w:ascii="Bookman Old Style" w:hAnsi="Bookman Old Style" w:cs="BookmanOldStyle"/>
          <w:color w:val="000000"/>
          <w:kern w:val="0"/>
        </w:rPr>
        <w:t xml:space="preserve"> and ICTs</w:t>
      </w:r>
      <w:r w:rsidRPr="00FC6940">
        <w:rPr>
          <w:rFonts w:ascii="Bookman Old Style" w:hAnsi="Bookman Old Style" w:cs="BookmanOldStyle"/>
          <w:color w:val="000000"/>
          <w:kern w:val="0"/>
        </w:rPr>
        <w:t>, including dis</w:t>
      </w:r>
      <w:r w:rsidR="003E5DE2">
        <w:rPr>
          <w:rFonts w:ascii="Bookman Old Style" w:hAnsi="Bookman Old Style" w:cs="BookmanOldStyle"/>
          <w:color w:val="000000"/>
          <w:kern w:val="0"/>
        </w:rPr>
        <w:t>/mal/mis-</w:t>
      </w:r>
      <w:r w:rsidRPr="00FC6940">
        <w:rPr>
          <w:rFonts w:ascii="Bookman Old Style" w:hAnsi="Bookman Old Style" w:cs="BookmanOldStyle"/>
          <w:color w:val="000000"/>
          <w:kern w:val="0"/>
        </w:rPr>
        <w:t>information and cyber-attacks, pose a significant threat to electoral integrity.</w:t>
      </w:r>
    </w:p>
    <w:p w14:paraId="6B1AFE51" w14:textId="31B3E4B3" w:rsidR="00DC2289" w:rsidRPr="00FC6940" w:rsidRDefault="00012632" w:rsidP="00DB2A02">
      <w:pPr>
        <w:numPr>
          <w:ilvl w:val="0"/>
          <w:numId w:val="1"/>
        </w:numPr>
        <w:tabs>
          <w:tab w:val="left" w:pos="220"/>
          <w:tab w:val="left" w:pos="720"/>
        </w:tabs>
        <w:autoSpaceDE w:val="0"/>
        <w:autoSpaceDN w:val="0"/>
        <w:adjustRightInd w:val="0"/>
        <w:spacing w:after="240" w:line="360" w:lineRule="auto"/>
        <w:ind w:hanging="720"/>
        <w:jc w:val="both"/>
        <w:rPr>
          <w:rFonts w:ascii="Bookman Old Style" w:hAnsi="Bookman Old Style" w:cs="BookmanOldStyle"/>
          <w:color w:val="000000"/>
          <w:kern w:val="0"/>
        </w:rPr>
      </w:pPr>
      <w:r w:rsidRPr="00FC6940">
        <w:rPr>
          <w:rFonts w:ascii="Bookman Old Style" w:hAnsi="Bookman Old Style" w:cs="BookmanOldStyle"/>
          <w:b/>
          <w:bCs/>
          <w:color w:val="000000"/>
          <w:kern w:val="0"/>
        </w:rPr>
        <w:t xml:space="preserve">Absence of AI specific regulatory </w:t>
      </w:r>
      <w:r w:rsidR="009A0875">
        <w:rPr>
          <w:rFonts w:ascii="Bookman Old Style" w:hAnsi="Bookman Old Style" w:cs="BookmanOldStyle"/>
          <w:b/>
          <w:bCs/>
          <w:color w:val="000000"/>
          <w:kern w:val="0"/>
        </w:rPr>
        <w:t xml:space="preserve">and </w:t>
      </w:r>
      <w:r w:rsidRPr="00FC6940">
        <w:rPr>
          <w:rFonts w:ascii="Bookman Old Style" w:hAnsi="Bookman Old Style" w:cs="BookmanOldStyle"/>
          <w:b/>
          <w:bCs/>
          <w:color w:val="000000"/>
          <w:kern w:val="0"/>
        </w:rPr>
        <w:t xml:space="preserve">policy frameworks: </w:t>
      </w:r>
      <w:r w:rsidRPr="00FC6940">
        <w:rPr>
          <w:rFonts w:ascii="Bookman Old Style" w:hAnsi="Bookman Old Style" w:cs="BookmanOldStyle"/>
          <w:color w:val="000000"/>
          <w:kern w:val="0"/>
        </w:rPr>
        <w:t>The</w:t>
      </w:r>
      <w:r w:rsidR="003E5DE2">
        <w:rPr>
          <w:rFonts w:ascii="Bookman Old Style" w:hAnsi="Bookman Old Style" w:cs="BookmanOldStyle"/>
          <w:color w:val="000000"/>
          <w:kern w:val="0"/>
        </w:rPr>
        <w:t xml:space="preserve"> absence of an AI specific regulatory framework has hindered the full and open adoption of AI in the electoral processes. In addition, there </w:t>
      </w:r>
      <w:r w:rsidR="00A73F78">
        <w:rPr>
          <w:rFonts w:ascii="Bookman Old Style" w:hAnsi="Bookman Old Style" w:cs="BookmanOldStyle"/>
          <w:color w:val="000000"/>
          <w:kern w:val="0"/>
        </w:rPr>
        <w:t>are no</w:t>
      </w:r>
      <w:r w:rsidRPr="00FC6940">
        <w:rPr>
          <w:rFonts w:ascii="Bookman Old Style" w:hAnsi="Bookman Old Style" w:cs="BookmanOldStyle"/>
          <w:color w:val="000000"/>
          <w:kern w:val="0"/>
        </w:rPr>
        <w:t xml:space="preserve"> AI specific policy </w:t>
      </w:r>
      <w:r w:rsidRPr="00FC6940">
        <w:rPr>
          <w:rFonts w:ascii="Bookman Old Style" w:hAnsi="Bookman Old Style" w:cs="BookmanOldStyle"/>
          <w:color w:val="000000"/>
          <w:kern w:val="0"/>
        </w:rPr>
        <w:lastRenderedPageBreak/>
        <w:t xml:space="preserve">guidelines to assist </w:t>
      </w:r>
      <w:r w:rsidR="00A73F78" w:rsidRPr="00FC6940">
        <w:rPr>
          <w:rFonts w:ascii="Bookman Old Style" w:hAnsi="Bookman Old Style" w:cs="BookmanOldStyle"/>
          <w:color w:val="000000"/>
          <w:kern w:val="0"/>
        </w:rPr>
        <w:t>judicial officers, electoral justice practitioners and experts</w:t>
      </w:r>
      <w:r w:rsidRPr="00FC6940">
        <w:rPr>
          <w:rFonts w:ascii="Bookman Old Style" w:hAnsi="Bookman Old Style" w:cs="BookmanOldStyle"/>
          <w:color w:val="000000"/>
          <w:kern w:val="0"/>
        </w:rPr>
        <w:t xml:space="preserve"> in the use of A</w:t>
      </w:r>
      <w:r w:rsidR="00A73F78">
        <w:rPr>
          <w:rFonts w:ascii="Bookman Old Style" w:hAnsi="Bookman Old Style" w:cs="BookmanOldStyle"/>
          <w:color w:val="000000"/>
          <w:kern w:val="0"/>
        </w:rPr>
        <w:t>I</w:t>
      </w:r>
      <w:r w:rsidRPr="00FC6940">
        <w:rPr>
          <w:rFonts w:ascii="Bookman Old Style" w:hAnsi="Bookman Old Style" w:cs="BookmanOldStyle"/>
          <w:color w:val="000000"/>
          <w:kern w:val="0"/>
        </w:rPr>
        <w:t xml:space="preserve"> in election dispute resolution.</w:t>
      </w:r>
    </w:p>
    <w:p w14:paraId="3A700B30" w14:textId="3ECB4825" w:rsidR="00012632" w:rsidRPr="00FC6940" w:rsidRDefault="00012632" w:rsidP="00DB2A02">
      <w:pPr>
        <w:numPr>
          <w:ilvl w:val="0"/>
          <w:numId w:val="1"/>
        </w:numPr>
        <w:tabs>
          <w:tab w:val="left" w:pos="220"/>
          <w:tab w:val="left" w:pos="720"/>
        </w:tabs>
        <w:autoSpaceDE w:val="0"/>
        <w:autoSpaceDN w:val="0"/>
        <w:adjustRightInd w:val="0"/>
        <w:spacing w:after="240" w:line="360" w:lineRule="auto"/>
        <w:ind w:hanging="720"/>
        <w:jc w:val="both"/>
        <w:rPr>
          <w:rFonts w:ascii="Bookman Old Style" w:hAnsi="Bookman Old Style" w:cs="BookmanOldStyle"/>
          <w:color w:val="000000"/>
          <w:kern w:val="0"/>
        </w:rPr>
      </w:pPr>
      <w:r w:rsidRPr="00FC6940">
        <w:rPr>
          <w:rFonts w:ascii="Bookman Old Style" w:hAnsi="Bookman Old Style" w:cs="BookmanOldStyle"/>
          <w:b/>
          <w:bCs/>
          <w:color w:val="000000"/>
          <w:kern w:val="0"/>
        </w:rPr>
        <w:t xml:space="preserve">Absence of homegrown AI tools: </w:t>
      </w:r>
      <w:r w:rsidRPr="00FC6940">
        <w:rPr>
          <w:rFonts w:ascii="Bookman Old Style" w:hAnsi="Bookman Old Style" w:cs="BookmanOldStyle"/>
          <w:color w:val="000000"/>
          <w:kern w:val="0"/>
        </w:rPr>
        <w:t xml:space="preserve">There are currently </w:t>
      </w:r>
      <w:r w:rsidR="00B2189E">
        <w:rPr>
          <w:rFonts w:ascii="Bookman Old Style" w:hAnsi="Bookman Old Style" w:cs="BookmanOldStyle"/>
          <w:color w:val="000000"/>
          <w:kern w:val="0"/>
        </w:rPr>
        <w:t>very limited</w:t>
      </w:r>
      <w:r w:rsidRPr="00FC6940">
        <w:rPr>
          <w:rFonts w:ascii="Bookman Old Style" w:hAnsi="Bookman Old Style" w:cs="BookmanOldStyle"/>
          <w:color w:val="000000"/>
          <w:kern w:val="0"/>
        </w:rPr>
        <w:t xml:space="preserve"> AI tools </w:t>
      </w:r>
      <w:r w:rsidR="007B1482" w:rsidRPr="00FC6940">
        <w:rPr>
          <w:rFonts w:ascii="Bookman Old Style" w:hAnsi="Bookman Old Style" w:cs="BookmanOldStyle"/>
          <w:color w:val="000000"/>
          <w:kern w:val="0"/>
        </w:rPr>
        <w:t>that speak to the African context hence the need to create and adopt systems that will ensure that electoral integrity is not compromised within the African setting.</w:t>
      </w:r>
    </w:p>
    <w:p w14:paraId="059B6416" w14:textId="1FF04854" w:rsidR="00DC2289" w:rsidRPr="00FC6940" w:rsidRDefault="00DC2289" w:rsidP="00DB2A02">
      <w:pPr>
        <w:autoSpaceDE w:val="0"/>
        <w:autoSpaceDN w:val="0"/>
        <w:adjustRightInd w:val="0"/>
        <w:spacing w:after="280" w:line="360" w:lineRule="auto"/>
        <w:jc w:val="both"/>
        <w:rPr>
          <w:rFonts w:ascii="Bookman Old Style" w:hAnsi="Bookman Old Style" w:cs="BookmanOldStyle-Bold"/>
          <w:b/>
          <w:bCs/>
          <w:color w:val="000000"/>
          <w:kern w:val="0"/>
        </w:rPr>
      </w:pPr>
      <w:r w:rsidRPr="00FC6940">
        <w:rPr>
          <w:rFonts w:ascii="Bookman Old Style" w:hAnsi="Bookman Old Style" w:cs="BookmanOldStyle-Bold"/>
          <w:b/>
          <w:bCs/>
          <w:color w:val="000000"/>
          <w:kern w:val="0"/>
        </w:rPr>
        <w:t xml:space="preserve">3. </w:t>
      </w:r>
      <w:r w:rsidR="007B1482" w:rsidRPr="00FC6940">
        <w:rPr>
          <w:rFonts w:ascii="Bookman Old Style" w:hAnsi="Bookman Old Style" w:cs="BookmanOldStyle-Bold"/>
          <w:b/>
          <w:bCs/>
          <w:color w:val="000000"/>
          <w:kern w:val="0"/>
        </w:rPr>
        <w:tab/>
      </w:r>
      <w:r w:rsidRPr="00FC6940">
        <w:rPr>
          <w:rFonts w:ascii="Bookman Old Style" w:hAnsi="Bookman Old Style" w:cs="BookmanOldStyle-Bold"/>
          <w:b/>
          <w:bCs/>
          <w:color w:val="000000"/>
          <w:kern w:val="0"/>
        </w:rPr>
        <w:t>Resolutions and Way Forward</w:t>
      </w:r>
    </w:p>
    <w:p w14:paraId="355B60CE" w14:textId="323CE529" w:rsidR="00DC2289" w:rsidRPr="00FC6940" w:rsidRDefault="007B1482" w:rsidP="00DB2A02">
      <w:pPr>
        <w:autoSpaceDE w:val="0"/>
        <w:autoSpaceDN w:val="0"/>
        <w:adjustRightInd w:val="0"/>
        <w:spacing w:after="240" w:line="360" w:lineRule="auto"/>
        <w:jc w:val="both"/>
        <w:rPr>
          <w:rFonts w:ascii="Bookman Old Style" w:hAnsi="Bookman Old Style" w:cs="BookmanOldStyle"/>
          <w:color w:val="000000"/>
          <w:kern w:val="0"/>
        </w:rPr>
      </w:pPr>
      <w:r w:rsidRPr="00FC6940">
        <w:rPr>
          <w:rFonts w:ascii="Bookman Old Style" w:hAnsi="Bookman Old Style" w:cs="BookmanOldStyle"/>
          <w:color w:val="000000"/>
          <w:kern w:val="0"/>
        </w:rPr>
        <w:t>T</w:t>
      </w:r>
      <w:r w:rsidR="00DC2289" w:rsidRPr="00FC6940">
        <w:rPr>
          <w:rFonts w:ascii="Bookman Old Style" w:hAnsi="Bookman Old Style" w:cs="BookmanOldStyle"/>
          <w:color w:val="000000"/>
          <w:kern w:val="0"/>
        </w:rPr>
        <w:t xml:space="preserve">he </w:t>
      </w:r>
      <w:r w:rsidR="009A0875">
        <w:rPr>
          <w:rFonts w:ascii="Bookman Old Style" w:hAnsi="Bookman Old Style" w:cs="BookmanOldStyle"/>
          <w:color w:val="000000"/>
          <w:kern w:val="0"/>
        </w:rPr>
        <w:t>C</w:t>
      </w:r>
      <w:r w:rsidR="00DC2289" w:rsidRPr="00FC6940">
        <w:rPr>
          <w:rFonts w:ascii="Bookman Old Style" w:hAnsi="Bookman Old Style" w:cs="BookmanOldStyle"/>
          <w:color w:val="000000"/>
          <w:kern w:val="0"/>
        </w:rPr>
        <w:t xml:space="preserve">onference adopted the following </w:t>
      </w:r>
      <w:r w:rsidR="009A0875">
        <w:rPr>
          <w:rFonts w:ascii="Bookman Old Style" w:hAnsi="Bookman Old Style" w:cs="BookmanOldStyle"/>
          <w:color w:val="000000"/>
          <w:kern w:val="0"/>
        </w:rPr>
        <w:t>R</w:t>
      </w:r>
      <w:r w:rsidR="00DC2289" w:rsidRPr="00FC6940">
        <w:rPr>
          <w:rFonts w:ascii="Bookman Old Style" w:hAnsi="Bookman Old Style" w:cs="BookmanOldStyle"/>
          <w:color w:val="000000"/>
          <w:kern w:val="0"/>
        </w:rPr>
        <w:t xml:space="preserve">esolutions to </w:t>
      </w:r>
      <w:r w:rsidRPr="00FC6940">
        <w:rPr>
          <w:rFonts w:ascii="Bookman Old Style" w:hAnsi="Bookman Old Style" w:cs="BookmanOldStyle"/>
          <w:color w:val="000000"/>
          <w:kern w:val="0"/>
        </w:rPr>
        <w:t xml:space="preserve">prepare for and </w:t>
      </w:r>
      <w:r w:rsidR="00DC2289" w:rsidRPr="00FC6940">
        <w:rPr>
          <w:rFonts w:ascii="Bookman Old Style" w:hAnsi="Bookman Old Style" w:cs="BookmanOldStyle"/>
          <w:color w:val="000000"/>
          <w:kern w:val="0"/>
        </w:rPr>
        <w:t>guide the future of electoral justice in Africa</w:t>
      </w:r>
      <w:r w:rsidRPr="00FC6940">
        <w:rPr>
          <w:rFonts w:ascii="Bookman Old Style" w:hAnsi="Bookman Old Style" w:cs="BookmanOldStyle"/>
          <w:color w:val="000000"/>
          <w:kern w:val="0"/>
        </w:rPr>
        <w:t xml:space="preserve"> in the wake of AI and ICTs</w:t>
      </w:r>
      <w:r w:rsidR="00DC2289" w:rsidRPr="00FC6940">
        <w:rPr>
          <w:rFonts w:ascii="Bookman Old Style" w:hAnsi="Bookman Old Style" w:cs="BookmanOldStyle"/>
          <w:color w:val="000000"/>
          <w:kern w:val="0"/>
        </w:rPr>
        <w:t>:</w:t>
      </w:r>
    </w:p>
    <w:p w14:paraId="456C47B0" w14:textId="6C57E5B4" w:rsidR="007B1482" w:rsidRPr="00FC6940" w:rsidRDefault="007B1482" w:rsidP="00DB2A02">
      <w:pPr>
        <w:pStyle w:val="ListParagraph"/>
        <w:numPr>
          <w:ilvl w:val="1"/>
          <w:numId w:val="4"/>
        </w:numPr>
        <w:tabs>
          <w:tab w:val="left" w:pos="220"/>
          <w:tab w:val="left" w:pos="720"/>
        </w:tabs>
        <w:autoSpaceDE w:val="0"/>
        <w:autoSpaceDN w:val="0"/>
        <w:adjustRightInd w:val="0"/>
        <w:spacing w:after="240" w:line="360" w:lineRule="auto"/>
        <w:jc w:val="both"/>
        <w:rPr>
          <w:rFonts w:ascii="Bookman Old Style" w:hAnsi="Bookman Old Style" w:cs="BookmanOldStyle"/>
          <w:color w:val="000000"/>
          <w:kern w:val="0"/>
        </w:rPr>
      </w:pPr>
      <w:r w:rsidRPr="00FC6940">
        <w:rPr>
          <w:rFonts w:ascii="Bookman Old Style" w:hAnsi="Bookman Old Style" w:cs="BookmanOldStyle-Bold"/>
          <w:b/>
          <w:bCs/>
          <w:color w:val="000000"/>
          <w:kern w:val="0"/>
        </w:rPr>
        <w:t>Awareness Raising and Lobbying</w:t>
      </w:r>
      <w:r w:rsidR="00DC2289" w:rsidRPr="00FC6940">
        <w:rPr>
          <w:rFonts w:ascii="Bookman Old Style" w:hAnsi="Bookman Old Style" w:cs="BookmanOldStyle-Bold"/>
          <w:b/>
          <w:bCs/>
          <w:color w:val="000000"/>
          <w:kern w:val="0"/>
        </w:rPr>
        <w:t>:</w:t>
      </w:r>
      <w:r w:rsidR="00DC2289" w:rsidRPr="00FC6940">
        <w:rPr>
          <w:rFonts w:ascii="Bookman Old Style" w:hAnsi="Bookman Old Style" w:cs="BookmanOldStyle"/>
          <w:color w:val="000000"/>
          <w:kern w:val="0"/>
        </w:rPr>
        <w:t xml:space="preserve"> The AEJN </w:t>
      </w:r>
      <w:r w:rsidRPr="00FC6940">
        <w:rPr>
          <w:rFonts w:ascii="Bookman Old Style" w:hAnsi="Bookman Old Style" w:cs="BookmanOldStyle"/>
          <w:color w:val="000000"/>
          <w:kern w:val="0"/>
        </w:rPr>
        <w:t xml:space="preserve">will embark on awareness raising and lobby for </w:t>
      </w:r>
      <w:proofErr w:type="spellStart"/>
      <w:r w:rsidRPr="00FC6940">
        <w:rPr>
          <w:rFonts w:ascii="Bookman Old Style" w:hAnsi="Bookman Old Style" w:cs="BookmanOldStyle"/>
          <w:color w:val="000000"/>
          <w:kern w:val="0"/>
        </w:rPr>
        <w:t>locali</w:t>
      </w:r>
      <w:r w:rsidR="009A0875">
        <w:rPr>
          <w:rFonts w:ascii="Bookman Old Style" w:hAnsi="Bookman Old Style" w:cs="BookmanOldStyle"/>
          <w:color w:val="000000"/>
          <w:kern w:val="0"/>
        </w:rPr>
        <w:t>s</w:t>
      </w:r>
      <w:r w:rsidRPr="00FC6940">
        <w:rPr>
          <w:rFonts w:ascii="Bookman Old Style" w:hAnsi="Bookman Old Style" w:cs="BookmanOldStyle"/>
          <w:color w:val="000000"/>
          <w:kern w:val="0"/>
        </w:rPr>
        <w:t>ed</w:t>
      </w:r>
      <w:proofErr w:type="spellEnd"/>
      <w:r w:rsidRPr="00FC6940">
        <w:rPr>
          <w:rFonts w:ascii="Bookman Old Style" w:hAnsi="Bookman Old Style" w:cs="BookmanOldStyle"/>
          <w:color w:val="000000"/>
          <w:kern w:val="0"/>
        </w:rPr>
        <w:t xml:space="preserve"> adoption and training of judicial officers and electoral practitioners on the Toolkit for Judicial Oversight of Artificial Intelligence in African Elections</w:t>
      </w:r>
      <w:r w:rsidR="00DC2289" w:rsidRPr="00FC6940">
        <w:rPr>
          <w:rFonts w:ascii="Bookman Old Style" w:hAnsi="Bookman Old Style" w:cs="BookmanOldStyle"/>
          <w:color w:val="000000"/>
          <w:kern w:val="0"/>
        </w:rPr>
        <w:t>.</w:t>
      </w:r>
    </w:p>
    <w:p w14:paraId="3765EB6C" w14:textId="77777777" w:rsidR="007B1482" w:rsidRPr="00FC6940" w:rsidRDefault="007B1482" w:rsidP="00DB2A02">
      <w:pPr>
        <w:pStyle w:val="ListParagraph"/>
        <w:tabs>
          <w:tab w:val="left" w:pos="220"/>
          <w:tab w:val="left" w:pos="720"/>
        </w:tabs>
        <w:autoSpaceDE w:val="0"/>
        <w:autoSpaceDN w:val="0"/>
        <w:adjustRightInd w:val="0"/>
        <w:spacing w:after="240" w:line="360" w:lineRule="auto"/>
        <w:ind w:left="360"/>
        <w:jc w:val="both"/>
        <w:rPr>
          <w:rFonts w:ascii="Bookman Old Style" w:hAnsi="Bookman Old Style" w:cs="BookmanOldStyle"/>
          <w:color w:val="000000"/>
          <w:kern w:val="0"/>
        </w:rPr>
      </w:pPr>
    </w:p>
    <w:p w14:paraId="4AD080B7" w14:textId="51DC07F6" w:rsidR="00FF7A3A" w:rsidRDefault="00DC2289" w:rsidP="00DB2A02">
      <w:pPr>
        <w:pStyle w:val="ListParagraph"/>
        <w:numPr>
          <w:ilvl w:val="1"/>
          <w:numId w:val="4"/>
        </w:numPr>
        <w:tabs>
          <w:tab w:val="left" w:pos="220"/>
          <w:tab w:val="left" w:pos="720"/>
        </w:tabs>
        <w:autoSpaceDE w:val="0"/>
        <w:autoSpaceDN w:val="0"/>
        <w:adjustRightInd w:val="0"/>
        <w:spacing w:after="240" w:line="360" w:lineRule="auto"/>
        <w:jc w:val="both"/>
        <w:rPr>
          <w:rFonts w:ascii="Bookman Old Style" w:hAnsi="Bookman Old Style" w:cs="BookmanOldStyle"/>
          <w:color w:val="000000"/>
          <w:kern w:val="0"/>
        </w:rPr>
      </w:pPr>
      <w:proofErr w:type="spellStart"/>
      <w:r w:rsidRPr="00FC6940">
        <w:rPr>
          <w:rFonts w:ascii="Bookman Old Style" w:hAnsi="Bookman Old Style" w:cs="BookmanOldStyle-Bold"/>
          <w:b/>
          <w:bCs/>
          <w:color w:val="000000"/>
          <w:kern w:val="0"/>
        </w:rPr>
        <w:t>Speciali</w:t>
      </w:r>
      <w:r w:rsidR="009A0875">
        <w:rPr>
          <w:rFonts w:ascii="Bookman Old Style" w:hAnsi="Bookman Old Style" w:cs="BookmanOldStyle-Bold"/>
          <w:b/>
          <w:bCs/>
          <w:color w:val="000000"/>
          <w:kern w:val="0"/>
        </w:rPr>
        <w:t>s</w:t>
      </w:r>
      <w:r w:rsidRPr="00FC6940">
        <w:rPr>
          <w:rFonts w:ascii="Bookman Old Style" w:hAnsi="Bookman Old Style" w:cs="BookmanOldStyle-Bold"/>
          <w:b/>
          <w:bCs/>
          <w:color w:val="000000"/>
          <w:kern w:val="0"/>
        </w:rPr>
        <w:t>ed</w:t>
      </w:r>
      <w:proofErr w:type="spellEnd"/>
      <w:r w:rsidRPr="00FC6940">
        <w:rPr>
          <w:rFonts w:ascii="Bookman Old Style" w:hAnsi="Bookman Old Style" w:cs="BookmanOldStyle-Bold"/>
          <w:b/>
          <w:bCs/>
          <w:color w:val="000000"/>
          <w:kern w:val="0"/>
        </w:rPr>
        <w:t xml:space="preserve"> Training:</w:t>
      </w:r>
      <w:r w:rsidRPr="00FC6940">
        <w:rPr>
          <w:rFonts w:ascii="Bookman Old Style" w:hAnsi="Bookman Old Style" w:cs="BookmanOldStyle"/>
          <w:color w:val="000000"/>
          <w:kern w:val="0"/>
        </w:rPr>
        <w:t xml:space="preserve"> </w:t>
      </w:r>
      <w:r w:rsidR="007B1482" w:rsidRPr="00FC6940">
        <w:rPr>
          <w:rFonts w:ascii="Bookman Old Style" w:hAnsi="Bookman Old Style" w:cs="BookmanOldStyle"/>
          <w:color w:val="000000"/>
          <w:kern w:val="0"/>
        </w:rPr>
        <w:t>AEJN</w:t>
      </w:r>
      <w:r w:rsidRPr="00FC6940">
        <w:rPr>
          <w:rFonts w:ascii="Bookman Old Style" w:hAnsi="Bookman Old Style" w:cs="BookmanOldStyle"/>
          <w:color w:val="000000"/>
          <w:kern w:val="0"/>
        </w:rPr>
        <w:t xml:space="preserve"> commit</w:t>
      </w:r>
      <w:r w:rsidR="007B1482" w:rsidRPr="00FC6940">
        <w:rPr>
          <w:rFonts w:ascii="Bookman Old Style" w:hAnsi="Bookman Old Style" w:cs="BookmanOldStyle"/>
          <w:color w:val="000000"/>
          <w:kern w:val="0"/>
        </w:rPr>
        <w:t>s</w:t>
      </w:r>
      <w:r w:rsidRPr="00FC6940">
        <w:rPr>
          <w:rFonts w:ascii="Bookman Old Style" w:hAnsi="Bookman Old Style" w:cs="BookmanOldStyle"/>
          <w:color w:val="000000"/>
          <w:kern w:val="0"/>
        </w:rPr>
        <w:t xml:space="preserve"> to developing and implementing specialized training programs for </w:t>
      </w:r>
      <w:r w:rsidR="007B1482" w:rsidRPr="00FC6940">
        <w:rPr>
          <w:rFonts w:ascii="Bookman Old Style" w:hAnsi="Bookman Old Style" w:cs="BookmanOldStyle"/>
          <w:color w:val="000000"/>
          <w:kern w:val="0"/>
        </w:rPr>
        <w:t>judicial officers and election practitioners</w:t>
      </w:r>
      <w:r w:rsidRPr="00FC6940">
        <w:rPr>
          <w:rFonts w:ascii="Bookman Old Style" w:hAnsi="Bookman Old Style" w:cs="BookmanOldStyle"/>
          <w:color w:val="000000"/>
          <w:kern w:val="0"/>
        </w:rPr>
        <w:t xml:space="preserve"> on electoral law, digital forensics, and the legal implications of AI and ICTs.</w:t>
      </w:r>
    </w:p>
    <w:p w14:paraId="3BE6C51F" w14:textId="77777777" w:rsidR="00FF7A3A" w:rsidRPr="00FF7A3A" w:rsidRDefault="00FF7A3A" w:rsidP="00DB2A02">
      <w:pPr>
        <w:pStyle w:val="ListParagraph"/>
        <w:spacing w:line="360" w:lineRule="auto"/>
        <w:rPr>
          <w:rFonts w:ascii="Times New Roman" w:hAnsi="Times New Roman" w:cs="Times New Roman"/>
          <w:kern w:val="0"/>
        </w:rPr>
      </w:pPr>
    </w:p>
    <w:p w14:paraId="1340A52C" w14:textId="3404E4B0" w:rsidR="00C40F97" w:rsidRPr="00FF7A3A" w:rsidRDefault="00FF7A3A" w:rsidP="00DB2A02">
      <w:pPr>
        <w:pStyle w:val="ListParagraph"/>
        <w:numPr>
          <w:ilvl w:val="1"/>
          <w:numId w:val="4"/>
        </w:numPr>
        <w:tabs>
          <w:tab w:val="left" w:pos="220"/>
          <w:tab w:val="left" w:pos="720"/>
        </w:tabs>
        <w:autoSpaceDE w:val="0"/>
        <w:autoSpaceDN w:val="0"/>
        <w:adjustRightInd w:val="0"/>
        <w:spacing w:after="240" w:line="360" w:lineRule="auto"/>
        <w:jc w:val="both"/>
        <w:rPr>
          <w:rFonts w:ascii="Bookman Old Style" w:hAnsi="Bookman Old Style" w:cs="BookmanOldStyle"/>
          <w:color w:val="000000"/>
          <w:kern w:val="0"/>
        </w:rPr>
      </w:pPr>
      <w:r w:rsidRPr="00FF7A3A">
        <w:rPr>
          <w:rFonts w:ascii="Bookman Old Style" w:hAnsi="Bookman Old Style" w:cs="Times New Roman"/>
          <w:b/>
          <w:bCs/>
          <w:kern w:val="0"/>
        </w:rPr>
        <w:t>Judicial Decision Tracking</w:t>
      </w:r>
      <w:r w:rsidRPr="00FF7A3A">
        <w:rPr>
          <w:rFonts w:ascii="Bookman Old Style" w:hAnsi="Bookman Old Style" w:cs="Times New Roman"/>
          <w:kern w:val="0"/>
        </w:rPr>
        <w:t xml:space="preserve">: </w:t>
      </w:r>
      <w:r w:rsidR="00C40F97" w:rsidRPr="00FF7A3A">
        <w:rPr>
          <w:rFonts w:ascii="Bookman Old Style" w:hAnsi="Bookman Old Style" w:cs="Times New Roman"/>
          <w:kern w:val="0"/>
        </w:rPr>
        <w:t xml:space="preserve">AEJN will design a framework for tracking, analyzing and reporting on judicial decisions on AI in elections.  This will contribute to building a body of knowledge on judicial interventions on AI in elections.  </w:t>
      </w:r>
    </w:p>
    <w:p w14:paraId="161A3EEE" w14:textId="77777777" w:rsidR="007B1482" w:rsidRPr="00FC6940" w:rsidRDefault="007B1482" w:rsidP="00DB2A02">
      <w:pPr>
        <w:pStyle w:val="ListParagraph"/>
        <w:spacing w:line="360" w:lineRule="auto"/>
        <w:rPr>
          <w:rFonts w:ascii="Bookman Old Style" w:hAnsi="Bookman Old Style" w:cs="BookmanOldStyle-Bold"/>
          <w:b/>
          <w:bCs/>
          <w:color w:val="000000"/>
          <w:kern w:val="0"/>
        </w:rPr>
      </w:pPr>
    </w:p>
    <w:p w14:paraId="0D896569" w14:textId="66A502FA" w:rsidR="00E638CA" w:rsidRPr="00FC6940" w:rsidRDefault="00DC2289" w:rsidP="00DB2A02">
      <w:pPr>
        <w:pStyle w:val="ListParagraph"/>
        <w:numPr>
          <w:ilvl w:val="1"/>
          <w:numId w:val="4"/>
        </w:numPr>
        <w:tabs>
          <w:tab w:val="left" w:pos="220"/>
          <w:tab w:val="left" w:pos="720"/>
        </w:tabs>
        <w:autoSpaceDE w:val="0"/>
        <w:autoSpaceDN w:val="0"/>
        <w:adjustRightInd w:val="0"/>
        <w:spacing w:after="240" w:line="360" w:lineRule="auto"/>
        <w:jc w:val="both"/>
        <w:rPr>
          <w:rFonts w:ascii="Bookman Old Style" w:hAnsi="Bookman Old Style" w:cs="BookmanOldStyle"/>
          <w:color w:val="000000"/>
          <w:kern w:val="0"/>
        </w:rPr>
      </w:pPr>
      <w:proofErr w:type="spellStart"/>
      <w:r w:rsidRPr="00FC6940">
        <w:rPr>
          <w:rFonts w:ascii="Bookman Old Style" w:hAnsi="Bookman Old Style" w:cs="BookmanOldStyle-Bold"/>
          <w:b/>
          <w:bCs/>
          <w:color w:val="000000"/>
          <w:kern w:val="0"/>
        </w:rPr>
        <w:t>Harmoni</w:t>
      </w:r>
      <w:r w:rsidR="001F0B2C">
        <w:rPr>
          <w:rFonts w:ascii="Bookman Old Style" w:hAnsi="Bookman Old Style" w:cs="BookmanOldStyle-Bold"/>
          <w:b/>
          <w:bCs/>
          <w:color w:val="000000"/>
          <w:kern w:val="0"/>
        </w:rPr>
        <w:t>s</w:t>
      </w:r>
      <w:r w:rsidRPr="00FC6940">
        <w:rPr>
          <w:rFonts w:ascii="Bookman Old Style" w:hAnsi="Bookman Old Style" w:cs="BookmanOldStyle-Bold"/>
          <w:b/>
          <w:bCs/>
          <w:color w:val="000000"/>
          <w:kern w:val="0"/>
        </w:rPr>
        <w:t>ing</w:t>
      </w:r>
      <w:proofErr w:type="spellEnd"/>
      <w:r w:rsidRPr="00FC6940">
        <w:rPr>
          <w:rFonts w:ascii="Bookman Old Style" w:hAnsi="Bookman Old Style" w:cs="BookmanOldStyle-Bold"/>
          <w:b/>
          <w:bCs/>
          <w:color w:val="000000"/>
          <w:kern w:val="0"/>
        </w:rPr>
        <w:t xml:space="preserve"> Legal Frameworks:</w:t>
      </w:r>
      <w:r w:rsidRPr="00FC6940">
        <w:rPr>
          <w:rFonts w:ascii="Bookman Old Style" w:hAnsi="Bookman Old Style" w:cs="BookmanOldStyle"/>
          <w:color w:val="000000"/>
          <w:kern w:val="0"/>
        </w:rPr>
        <w:t xml:space="preserve"> </w:t>
      </w:r>
      <w:r w:rsidR="007B1482" w:rsidRPr="00FC6940">
        <w:rPr>
          <w:rFonts w:ascii="Bookman Old Style" w:hAnsi="Bookman Old Style" w:cs="BookmanOldStyle"/>
          <w:color w:val="000000"/>
          <w:kern w:val="0"/>
        </w:rPr>
        <w:t>AEJN</w:t>
      </w:r>
      <w:r w:rsidRPr="00FC6940">
        <w:rPr>
          <w:rFonts w:ascii="Bookman Old Style" w:hAnsi="Bookman Old Style" w:cs="BookmanOldStyle"/>
          <w:color w:val="000000"/>
          <w:kern w:val="0"/>
        </w:rPr>
        <w:t xml:space="preserve"> resolve</w:t>
      </w:r>
      <w:r w:rsidR="007B1482" w:rsidRPr="00FC6940">
        <w:rPr>
          <w:rFonts w:ascii="Bookman Old Style" w:hAnsi="Bookman Old Style" w:cs="BookmanOldStyle"/>
          <w:color w:val="000000"/>
          <w:kern w:val="0"/>
        </w:rPr>
        <w:t>s</w:t>
      </w:r>
      <w:r w:rsidRPr="00FC6940">
        <w:rPr>
          <w:rFonts w:ascii="Bookman Old Style" w:hAnsi="Bookman Old Style" w:cs="BookmanOldStyle"/>
          <w:color w:val="000000"/>
          <w:kern w:val="0"/>
        </w:rPr>
        <w:t xml:space="preserve"> to advocate for the </w:t>
      </w:r>
      <w:r w:rsidR="007B1482" w:rsidRPr="00FC6940">
        <w:rPr>
          <w:rFonts w:ascii="Bookman Old Style" w:hAnsi="Bookman Old Style" w:cs="BookmanOldStyle"/>
          <w:color w:val="000000"/>
          <w:kern w:val="0"/>
        </w:rPr>
        <w:t xml:space="preserve">adoption by the AU and sub-regional bodies of policy guidelines </w:t>
      </w:r>
      <w:r w:rsidR="00E638CA" w:rsidRPr="00FC6940">
        <w:rPr>
          <w:rFonts w:ascii="Bookman Old Style" w:hAnsi="Bookman Old Style" w:cs="BookmanOldStyle"/>
          <w:color w:val="000000"/>
          <w:kern w:val="0"/>
        </w:rPr>
        <w:t xml:space="preserve">and model laws on the </w:t>
      </w:r>
      <w:r w:rsidR="00E638CA" w:rsidRPr="00FC6940">
        <w:rPr>
          <w:rFonts w:ascii="Bookman Old Style" w:hAnsi="Bookman Old Style" w:cs="BookmanOldStyle"/>
          <w:color w:val="000000"/>
          <w:kern w:val="0"/>
        </w:rPr>
        <w:lastRenderedPageBreak/>
        <w:t>use of AI and ICTs in electoral processes including electoral dispute resolution.</w:t>
      </w:r>
    </w:p>
    <w:p w14:paraId="6B0414A1" w14:textId="77777777" w:rsidR="00E638CA" w:rsidRPr="00FC6940" w:rsidRDefault="00E638CA" w:rsidP="00DB2A02">
      <w:pPr>
        <w:pStyle w:val="ListParagraph"/>
        <w:spacing w:line="360" w:lineRule="auto"/>
        <w:rPr>
          <w:rFonts w:ascii="Bookman Old Style" w:hAnsi="Bookman Old Style" w:cs="BookmanOldStyle-Bold"/>
          <w:b/>
          <w:bCs/>
          <w:color w:val="000000"/>
          <w:kern w:val="0"/>
        </w:rPr>
      </w:pPr>
    </w:p>
    <w:p w14:paraId="64346733" w14:textId="77777777" w:rsidR="00E638CA" w:rsidRPr="00FC6940" w:rsidRDefault="00DC2289" w:rsidP="00DB2A02">
      <w:pPr>
        <w:pStyle w:val="ListParagraph"/>
        <w:numPr>
          <w:ilvl w:val="1"/>
          <w:numId w:val="4"/>
        </w:numPr>
        <w:tabs>
          <w:tab w:val="left" w:pos="220"/>
          <w:tab w:val="left" w:pos="720"/>
        </w:tabs>
        <w:autoSpaceDE w:val="0"/>
        <w:autoSpaceDN w:val="0"/>
        <w:adjustRightInd w:val="0"/>
        <w:spacing w:after="240" w:line="360" w:lineRule="auto"/>
        <w:jc w:val="both"/>
        <w:rPr>
          <w:rFonts w:ascii="Bookman Old Style" w:hAnsi="Bookman Old Style" w:cs="BookmanOldStyle"/>
          <w:color w:val="000000"/>
          <w:kern w:val="0"/>
        </w:rPr>
      </w:pPr>
      <w:r w:rsidRPr="00FC6940">
        <w:rPr>
          <w:rFonts w:ascii="Bookman Old Style" w:hAnsi="Bookman Old Style" w:cs="BookmanOldStyle-Bold"/>
          <w:b/>
          <w:bCs/>
          <w:color w:val="000000"/>
          <w:kern w:val="0"/>
        </w:rPr>
        <w:t>Embracing Technology Responsibly:</w:t>
      </w:r>
      <w:r w:rsidRPr="00FC6940">
        <w:rPr>
          <w:rFonts w:ascii="Bookman Old Style" w:hAnsi="Bookman Old Style" w:cs="BookmanOldStyle"/>
          <w:color w:val="000000"/>
          <w:kern w:val="0"/>
        </w:rPr>
        <w:t xml:space="preserve"> The AEJN will work to develop a framework for the ethical and responsible use of AI and ICTs in elections. This includes advocating for laws that address disinformation and ensuring transparency in the use of these technologies.</w:t>
      </w:r>
    </w:p>
    <w:p w14:paraId="49680E02" w14:textId="77777777" w:rsidR="00E638CA" w:rsidRPr="00FC6940" w:rsidRDefault="00E638CA" w:rsidP="00DB2A02">
      <w:pPr>
        <w:pStyle w:val="ListParagraph"/>
        <w:spacing w:line="360" w:lineRule="auto"/>
        <w:rPr>
          <w:rFonts w:ascii="Bookman Old Style" w:hAnsi="Bookman Old Style" w:cs="BookmanOldStyle-Bold"/>
          <w:b/>
          <w:bCs/>
          <w:color w:val="000000"/>
          <w:kern w:val="0"/>
        </w:rPr>
      </w:pPr>
    </w:p>
    <w:p w14:paraId="5EE4A042" w14:textId="0F71B685" w:rsidR="00DC2289" w:rsidRPr="0099035A" w:rsidRDefault="00DC2289" w:rsidP="00DB2A02">
      <w:pPr>
        <w:pStyle w:val="ListParagraph"/>
        <w:numPr>
          <w:ilvl w:val="1"/>
          <w:numId w:val="4"/>
        </w:numPr>
        <w:tabs>
          <w:tab w:val="left" w:pos="220"/>
          <w:tab w:val="left" w:pos="720"/>
        </w:tabs>
        <w:autoSpaceDE w:val="0"/>
        <w:autoSpaceDN w:val="0"/>
        <w:adjustRightInd w:val="0"/>
        <w:spacing w:after="240" w:line="360" w:lineRule="auto"/>
        <w:jc w:val="both"/>
        <w:rPr>
          <w:rFonts w:ascii="Bookman Old Style" w:hAnsi="Bookman Old Style" w:cs="BookmanOldStyle"/>
          <w:color w:val="000000"/>
          <w:kern w:val="0"/>
        </w:rPr>
      </w:pPr>
      <w:r w:rsidRPr="0099035A">
        <w:rPr>
          <w:rFonts w:ascii="Bookman Old Style" w:hAnsi="Bookman Old Style" w:cs="BookmanOldStyle-Bold"/>
          <w:b/>
          <w:bCs/>
          <w:color w:val="000000"/>
          <w:kern w:val="0"/>
        </w:rPr>
        <w:t>Fostering Public Trust:</w:t>
      </w:r>
      <w:r w:rsidRPr="0099035A">
        <w:rPr>
          <w:rFonts w:ascii="Bookman Old Style" w:hAnsi="Bookman Old Style" w:cs="BookmanOldStyle"/>
          <w:color w:val="000000"/>
          <w:kern w:val="0"/>
        </w:rPr>
        <w:t xml:space="preserve"> </w:t>
      </w:r>
      <w:r w:rsidR="00E638CA" w:rsidRPr="0099035A">
        <w:rPr>
          <w:rFonts w:ascii="Bookman Old Style" w:hAnsi="Bookman Old Style" w:cs="BookmanOldStyle"/>
          <w:color w:val="000000"/>
          <w:kern w:val="0"/>
        </w:rPr>
        <w:t>AEJN</w:t>
      </w:r>
      <w:r w:rsidRPr="0099035A">
        <w:rPr>
          <w:rFonts w:ascii="Bookman Old Style" w:hAnsi="Bookman Old Style" w:cs="BookmanOldStyle"/>
          <w:color w:val="000000"/>
          <w:kern w:val="0"/>
        </w:rPr>
        <w:t xml:space="preserve"> will launch public education campaigns to inform citizens about </w:t>
      </w:r>
      <w:r w:rsidR="00E638CA" w:rsidRPr="0099035A">
        <w:rPr>
          <w:rFonts w:ascii="Bookman Old Style" w:hAnsi="Bookman Old Style" w:cs="BookmanOldStyle"/>
          <w:color w:val="000000"/>
          <w:kern w:val="0"/>
        </w:rPr>
        <w:t>the regulatory policy frameworks on the ethical and responsible use of AI and ICTs in elections to foster public trust</w:t>
      </w:r>
      <w:r w:rsidRPr="0099035A">
        <w:rPr>
          <w:rFonts w:ascii="Bookman Old Style" w:hAnsi="Bookman Old Style" w:cs="BookmanOldStyle"/>
          <w:color w:val="000000"/>
          <w:kern w:val="0"/>
        </w:rPr>
        <w:t>.</w:t>
      </w:r>
    </w:p>
    <w:p w14:paraId="5A3F7993" w14:textId="77777777" w:rsidR="003E5DE2" w:rsidRPr="003E5DE2" w:rsidRDefault="003E5DE2" w:rsidP="00DB2A02">
      <w:pPr>
        <w:pStyle w:val="ListParagraph"/>
        <w:spacing w:line="360" w:lineRule="auto"/>
        <w:rPr>
          <w:rFonts w:ascii="Bookman Old Style" w:hAnsi="Bookman Old Style" w:cs="BookmanOldStyle"/>
          <w:color w:val="000000"/>
          <w:kern w:val="0"/>
        </w:rPr>
      </w:pPr>
    </w:p>
    <w:p w14:paraId="0029AF87" w14:textId="03788A99" w:rsidR="003E5DE2" w:rsidRPr="003E5DE2" w:rsidRDefault="003E5DE2" w:rsidP="00DB2A02">
      <w:pPr>
        <w:pStyle w:val="ListParagraph"/>
        <w:numPr>
          <w:ilvl w:val="1"/>
          <w:numId w:val="4"/>
        </w:numPr>
        <w:tabs>
          <w:tab w:val="left" w:pos="220"/>
          <w:tab w:val="left" w:pos="720"/>
        </w:tabs>
        <w:autoSpaceDE w:val="0"/>
        <w:autoSpaceDN w:val="0"/>
        <w:adjustRightInd w:val="0"/>
        <w:spacing w:after="240" w:line="360" w:lineRule="auto"/>
        <w:jc w:val="both"/>
        <w:rPr>
          <w:rFonts w:ascii="Bookman Old Style" w:hAnsi="Bookman Old Style" w:cs="BookmanOldStyle"/>
          <w:b/>
          <w:bCs/>
          <w:color w:val="000000"/>
          <w:kern w:val="0"/>
        </w:rPr>
      </w:pPr>
      <w:r w:rsidRPr="003E5DE2">
        <w:rPr>
          <w:rFonts w:ascii="Bookman Old Style" w:hAnsi="Bookman Old Style" w:cs="BookmanOldStyle"/>
          <w:b/>
          <w:bCs/>
          <w:color w:val="000000"/>
          <w:kern w:val="0"/>
        </w:rPr>
        <w:t>Appointment of an Expert Panel to Develop Model AI and ICT Policy Frameworks:</w:t>
      </w:r>
      <w:r>
        <w:rPr>
          <w:rFonts w:ascii="Bookman Old Style" w:hAnsi="Bookman Old Style" w:cs="BookmanOldStyle"/>
          <w:b/>
          <w:bCs/>
          <w:color w:val="000000"/>
          <w:kern w:val="0"/>
        </w:rPr>
        <w:t xml:space="preserve"> </w:t>
      </w:r>
      <w:r>
        <w:rPr>
          <w:rFonts w:ascii="Bookman Old Style" w:hAnsi="Bookman Old Style" w:cs="BookmanOldStyle"/>
          <w:color w:val="000000"/>
          <w:kern w:val="0"/>
        </w:rPr>
        <w:t xml:space="preserve"> AEJN will appoint a specialist panel to assist the creation of model laws and policies on the use of AI and ICT in the electoral processes for purposes of use as a lobbying tool to various African judiciaries, governments as well as the A</w:t>
      </w:r>
      <w:r w:rsidR="008762B4">
        <w:rPr>
          <w:rFonts w:ascii="Bookman Old Style" w:hAnsi="Bookman Old Style" w:cs="BookmanOldStyle"/>
          <w:color w:val="000000"/>
          <w:kern w:val="0"/>
        </w:rPr>
        <w:t>U</w:t>
      </w:r>
      <w:r>
        <w:rPr>
          <w:rFonts w:ascii="Bookman Old Style" w:hAnsi="Bookman Old Style" w:cs="BookmanOldStyle"/>
          <w:color w:val="000000"/>
          <w:kern w:val="0"/>
        </w:rPr>
        <w:t xml:space="preserve"> and other sub-regional bodies.</w:t>
      </w:r>
    </w:p>
    <w:p w14:paraId="03E4FE30" w14:textId="77777777" w:rsidR="00DC2289" w:rsidRPr="00FC6940" w:rsidRDefault="00DC2289" w:rsidP="00DB2A02">
      <w:pPr>
        <w:autoSpaceDE w:val="0"/>
        <w:autoSpaceDN w:val="0"/>
        <w:adjustRightInd w:val="0"/>
        <w:spacing w:after="280" w:line="360" w:lineRule="auto"/>
        <w:jc w:val="both"/>
        <w:rPr>
          <w:rFonts w:ascii="Bookman Old Style" w:hAnsi="Bookman Old Style" w:cs="BookmanOldStyle-Bold"/>
          <w:b/>
          <w:bCs/>
          <w:color w:val="000000"/>
          <w:kern w:val="0"/>
        </w:rPr>
      </w:pPr>
      <w:r w:rsidRPr="00FC6940">
        <w:rPr>
          <w:rFonts w:ascii="Bookman Old Style" w:hAnsi="Bookman Old Style" w:cs="BookmanOldStyle-Bold"/>
          <w:b/>
          <w:bCs/>
          <w:color w:val="000000"/>
          <w:kern w:val="0"/>
        </w:rPr>
        <w:t>4. A Call to Action</w:t>
      </w:r>
    </w:p>
    <w:p w14:paraId="02F834BC" w14:textId="7A6AC220" w:rsidR="00DC2289" w:rsidRPr="00FC6940" w:rsidRDefault="00E638CA" w:rsidP="00DB2A02">
      <w:pPr>
        <w:autoSpaceDE w:val="0"/>
        <w:autoSpaceDN w:val="0"/>
        <w:adjustRightInd w:val="0"/>
        <w:spacing w:after="240" w:line="360" w:lineRule="auto"/>
        <w:jc w:val="both"/>
        <w:rPr>
          <w:rFonts w:ascii="Bookman Old Style" w:hAnsi="Bookman Old Style" w:cs="BookmanOldStyle"/>
          <w:color w:val="000000"/>
          <w:kern w:val="0"/>
        </w:rPr>
      </w:pPr>
      <w:r w:rsidRPr="00FC6940">
        <w:rPr>
          <w:rFonts w:ascii="Bookman Old Style" w:hAnsi="Bookman Old Style" w:cs="BookmanOldStyle"/>
          <w:color w:val="000000"/>
          <w:kern w:val="0"/>
        </w:rPr>
        <w:t>T</w:t>
      </w:r>
      <w:r w:rsidR="00DC2289" w:rsidRPr="00FC6940">
        <w:rPr>
          <w:rFonts w:ascii="Bookman Old Style" w:hAnsi="Bookman Old Style" w:cs="BookmanOldStyle"/>
          <w:color w:val="000000"/>
          <w:kern w:val="0"/>
        </w:rPr>
        <w:t xml:space="preserve">he </w:t>
      </w:r>
      <w:r w:rsidRPr="00FC6940">
        <w:rPr>
          <w:rFonts w:ascii="Bookman Old Style" w:hAnsi="Bookman Old Style" w:cs="BookmanOldStyle"/>
          <w:color w:val="000000"/>
          <w:kern w:val="0"/>
        </w:rPr>
        <w:t>members of the</w:t>
      </w:r>
      <w:r w:rsidR="00DC2289" w:rsidRPr="00FC6940">
        <w:rPr>
          <w:rFonts w:ascii="Bookman Old Style" w:hAnsi="Bookman Old Style" w:cs="BookmanOldStyle"/>
          <w:color w:val="000000"/>
          <w:kern w:val="0"/>
        </w:rPr>
        <w:t xml:space="preserve"> of the Africa Electoral Justice Network </w:t>
      </w:r>
      <w:r w:rsidRPr="00FC6940">
        <w:rPr>
          <w:rFonts w:ascii="Bookman Old Style" w:hAnsi="Bookman Old Style" w:cs="BookmanOldStyle"/>
          <w:color w:val="000000"/>
          <w:kern w:val="0"/>
        </w:rPr>
        <w:t>and the participants of the 4</w:t>
      </w:r>
      <w:r w:rsidRPr="00FC6940">
        <w:rPr>
          <w:rFonts w:ascii="Bookman Old Style" w:hAnsi="Bookman Old Style" w:cs="BookmanOldStyle"/>
          <w:color w:val="000000"/>
          <w:kern w:val="0"/>
          <w:vertAlign w:val="superscript"/>
        </w:rPr>
        <w:t>th</w:t>
      </w:r>
      <w:r w:rsidRPr="00FC6940">
        <w:rPr>
          <w:rFonts w:ascii="Bookman Old Style" w:hAnsi="Bookman Old Style" w:cs="BookmanOldStyle"/>
          <w:color w:val="000000"/>
          <w:kern w:val="0"/>
        </w:rPr>
        <w:t xml:space="preserve"> Annual Conference of the AEJN</w:t>
      </w:r>
      <w:r w:rsidR="00DC2289" w:rsidRPr="00FC6940">
        <w:rPr>
          <w:rFonts w:ascii="Bookman Old Style" w:hAnsi="Bookman Old Style" w:cs="BookmanOldStyle"/>
          <w:color w:val="000000"/>
          <w:kern w:val="0"/>
        </w:rPr>
        <w:t>, depart</w:t>
      </w:r>
      <w:r w:rsidR="008762B4">
        <w:rPr>
          <w:rFonts w:ascii="Bookman Old Style" w:hAnsi="Bookman Old Style" w:cs="BookmanOldStyle"/>
          <w:color w:val="000000"/>
          <w:kern w:val="0"/>
        </w:rPr>
        <w:t>ed</w:t>
      </w:r>
      <w:r w:rsidR="00DC2289" w:rsidRPr="00FC6940">
        <w:rPr>
          <w:rFonts w:ascii="Bookman Old Style" w:hAnsi="Bookman Old Style" w:cs="BookmanOldStyle"/>
          <w:color w:val="000000"/>
          <w:kern w:val="0"/>
        </w:rPr>
        <w:t xml:space="preserve"> with a renewed sense of purpose</w:t>
      </w:r>
      <w:r w:rsidRPr="00FC6940">
        <w:rPr>
          <w:rFonts w:ascii="Bookman Old Style" w:hAnsi="Bookman Old Style" w:cs="BookmanOldStyle"/>
          <w:color w:val="000000"/>
          <w:kern w:val="0"/>
        </w:rPr>
        <w:t>, calling upon</w:t>
      </w:r>
      <w:r w:rsidR="00DC2289" w:rsidRPr="00FC6940">
        <w:rPr>
          <w:rFonts w:ascii="Bookman Old Style" w:hAnsi="Bookman Old Style" w:cs="BookmanOldStyle"/>
          <w:color w:val="000000"/>
          <w:kern w:val="0"/>
        </w:rPr>
        <w:t xml:space="preserve"> all stakeholders</w:t>
      </w:r>
      <w:r w:rsidR="00FF7A3A">
        <w:rPr>
          <w:rFonts w:ascii="Bookman Old Style" w:hAnsi="Bookman Old Style" w:cs="BookmanOldStyle"/>
          <w:color w:val="000000"/>
          <w:kern w:val="0"/>
        </w:rPr>
        <w:t xml:space="preserve"> </w:t>
      </w:r>
      <w:r w:rsidR="001F0B2C">
        <w:rPr>
          <w:rFonts w:ascii="Bookman Old Style" w:hAnsi="Bookman Old Style" w:cs="BookmanOldStyle"/>
          <w:color w:val="000000"/>
          <w:kern w:val="0"/>
        </w:rPr>
        <w:t xml:space="preserve">that is </w:t>
      </w:r>
      <w:r w:rsidR="00DC2289" w:rsidRPr="00FC6940">
        <w:rPr>
          <w:rFonts w:ascii="Bookman Old Style" w:hAnsi="Bookman Old Style" w:cs="BookmanOldStyle"/>
          <w:color w:val="000000"/>
          <w:kern w:val="0"/>
        </w:rPr>
        <w:t>governments, judiciaries, civil society, and development partners</w:t>
      </w:r>
      <w:r w:rsidR="00FF7A3A">
        <w:rPr>
          <w:rFonts w:ascii="Bookman Old Style" w:hAnsi="Bookman Old Style" w:cs="BookmanOldStyle"/>
          <w:color w:val="000000"/>
          <w:kern w:val="0"/>
        </w:rPr>
        <w:t xml:space="preserve"> - </w:t>
      </w:r>
      <w:r w:rsidR="00DC2289" w:rsidRPr="00FC6940">
        <w:rPr>
          <w:rFonts w:ascii="Bookman Old Style" w:hAnsi="Bookman Old Style" w:cs="BookmanOldStyle"/>
          <w:color w:val="000000"/>
          <w:kern w:val="0"/>
        </w:rPr>
        <w:t>to embrace these resolutions and work collaboratively towards a future where every vote is counted, every voice is heard, and electoral justice is a reality for all Africans.</w:t>
      </w:r>
    </w:p>
    <w:p w14:paraId="2D2857B1" w14:textId="77777777" w:rsidR="00F55EA7" w:rsidRDefault="00F55EA7" w:rsidP="00F55EA7">
      <w:pPr>
        <w:autoSpaceDE w:val="0"/>
        <w:autoSpaceDN w:val="0"/>
        <w:adjustRightInd w:val="0"/>
        <w:spacing w:after="240" w:line="360" w:lineRule="auto"/>
        <w:jc w:val="both"/>
        <w:rPr>
          <w:rFonts w:ascii="Bookman Old Style" w:hAnsi="Bookman Old Style" w:cs="BookmanOldStyle-Bold"/>
          <w:b/>
          <w:bCs/>
          <w:color w:val="000000"/>
          <w:kern w:val="0"/>
        </w:rPr>
      </w:pPr>
    </w:p>
    <w:p w14:paraId="7DBC1137" w14:textId="77777777" w:rsidR="00F55EA7" w:rsidRDefault="00F55EA7" w:rsidP="00F55EA7">
      <w:pPr>
        <w:autoSpaceDE w:val="0"/>
        <w:autoSpaceDN w:val="0"/>
        <w:adjustRightInd w:val="0"/>
        <w:spacing w:after="240" w:line="360" w:lineRule="auto"/>
        <w:jc w:val="both"/>
        <w:rPr>
          <w:rFonts w:ascii="Bookman Old Style" w:hAnsi="Bookman Old Style" w:cs="BookmanOldStyle-Bold"/>
          <w:b/>
          <w:bCs/>
          <w:color w:val="000000"/>
          <w:kern w:val="0"/>
        </w:rPr>
      </w:pPr>
    </w:p>
    <w:p w14:paraId="57D42BA7" w14:textId="77777777" w:rsidR="00F55EA7" w:rsidRDefault="00F55EA7" w:rsidP="00F55EA7">
      <w:pPr>
        <w:autoSpaceDE w:val="0"/>
        <w:autoSpaceDN w:val="0"/>
        <w:adjustRightInd w:val="0"/>
        <w:spacing w:after="240" w:line="360" w:lineRule="auto"/>
        <w:jc w:val="both"/>
        <w:rPr>
          <w:rFonts w:ascii="Bookman Old Style" w:hAnsi="Bookman Old Style" w:cs="BookmanOldStyle-Bold"/>
          <w:b/>
          <w:bCs/>
          <w:color w:val="000000"/>
          <w:kern w:val="0"/>
        </w:rPr>
      </w:pPr>
    </w:p>
    <w:p w14:paraId="2EDE5A2E" w14:textId="32ED61F8" w:rsidR="00A210DA" w:rsidRPr="00F55EA7" w:rsidRDefault="00A210DA" w:rsidP="00F55EA7">
      <w:pPr>
        <w:autoSpaceDE w:val="0"/>
        <w:autoSpaceDN w:val="0"/>
        <w:adjustRightInd w:val="0"/>
        <w:spacing w:after="240" w:line="360" w:lineRule="auto"/>
        <w:jc w:val="both"/>
        <w:rPr>
          <w:rFonts w:ascii="Bookman Old Style" w:hAnsi="Bookman Old Style" w:cs="BookmanOldStyle"/>
          <w:color w:val="000000"/>
          <w:kern w:val="0"/>
        </w:rPr>
      </w:pPr>
      <w:r>
        <w:rPr>
          <w:rFonts w:ascii="Bookman Old Style" w:hAnsi="Bookman Old Style" w:cs="BookmanOldStyle-Bold"/>
          <w:b/>
          <w:bCs/>
          <w:color w:val="000000"/>
          <w:kern w:val="0"/>
        </w:rPr>
        <w:lastRenderedPageBreak/>
        <w:t>Dated and signed at Livingstone, Zambia, this 12</w:t>
      </w:r>
      <w:r w:rsidRPr="00A210DA">
        <w:rPr>
          <w:rFonts w:ascii="Bookman Old Style" w:hAnsi="Bookman Old Style" w:cs="BookmanOldStyle-Bold"/>
          <w:b/>
          <w:bCs/>
          <w:color w:val="000000"/>
          <w:kern w:val="0"/>
          <w:vertAlign w:val="superscript"/>
        </w:rPr>
        <w:t>th</w:t>
      </w:r>
      <w:r>
        <w:rPr>
          <w:rFonts w:ascii="Bookman Old Style" w:hAnsi="Bookman Old Style" w:cs="BookmanOldStyle-Bold"/>
          <w:b/>
          <w:bCs/>
          <w:color w:val="000000"/>
          <w:kern w:val="0"/>
        </w:rPr>
        <w:t xml:space="preserve"> Day of </w:t>
      </w:r>
      <w:r w:rsidR="009D21F4">
        <w:rPr>
          <w:rFonts w:ascii="Bookman Old Style" w:hAnsi="Bookman Old Style" w:cs="BookmanOldStyle-Bold"/>
          <w:b/>
          <w:bCs/>
          <w:color w:val="000000"/>
          <w:kern w:val="0"/>
        </w:rPr>
        <w:t xml:space="preserve">September </w:t>
      </w:r>
      <w:r>
        <w:rPr>
          <w:rFonts w:ascii="Bookman Old Style" w:hAnsi="Bookman Old Style" w:cs="BookmanOldStyle-Bold"/>
          <w:b/>
          <w:bCs/>
          <w:color w:val="000000"/>
          <w:kern w:val="0"/>
        </w:rPr>
        <w:t>2025</w:t>
      </w:r>
    </w:p>
    <w:p w14:paraId="469F8294" w14:textId="77777777" w:rsidR="00F55EA7" w:rsidRDefault="00F55EA7" w:rsidP="00DB2A02">
      <w:pPr>
        <w:spacing w:after="0" w:line="360" w:lineRule="auto"/>
        <w:rPr>
          <w:rFonts w:ascii="Bookman Old Style" w:hAnsi="Bookman Old Style" w:cs="Times New Roman"/>
        </w:rPr>
      </w:pPr>
    </w:p>
    <w:p w14:paraId="5DAE997D" w14:textId="77777777" w:rsidR="00F55EA7" w:rsidRDefault="00F55EA7" w:rsidP="00DB2A02">
      <w:pPr>
        <w:spacing w:after="0" w:line="360" w:lineRule="auto"/>
        <w:rPr>
          <w:rFonts w:ascii="Bookman Old Style" w:hAnsi="Bookman Old Style" w:cs="Times New Roman"/>
        </w:rPr>
      </w:pPr>
    </w:p>
    <w:p w14:paraId="7BDB16CE" w14:textId="55896A0B" w:rsidR="00A210DA" w:rsidRPr="00FC6940" w:rsidRDefault="00F55EA7" w:rsidP="00DB2A02">
      <w:pPr>
        <w:spacing w:after="0" w:line="360" w:lineRule="auto"/>
        <w:rPr>
          <w:rFonts w:ascii="Bookman Old Style" w:hAnsi="Bookman Old Style"/>
        </w:rPr>
      </w:pPr>
      <w:r w:rsidRPr="00B61B14">
        <w:rPr>
          <w:rFonts w:ascii="Bookman Old Style" w:hAnsi="Bookman Old Style"/>
          <w:noProof/>
        </w:rPr>
        <w:drawing>
          <wp:anchor distT="0" distB="0" distL="114300" distR="114300" simplePos="0" relativeHeight="251670528" behindDoc="0" locked="0" layoutInCell="1" allowOverlap="1" wp14:anchorId="27DB66CD" wp14:editId="791047AA">
            <wp:simplePos x="0" y="0"/>
            <wp:positionH relativeFrom="column">
              <wp:posOffset>5437505</wp:posOffset>
            </wp:positionH>
            <wp:positionV relativeFrom="paragraph">
              <wp:posOffset>5998845</wp:posOffset>
            </wp:positionV>
            <wp:extent cx="712470" cy="1264920"/>
            <wp:effectExtent l="0" t="0" r="0" b="5080"/>
            <wp:wrapTopAndBottom/>
            <wp:docPr id="12368900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890037" name=""/>
                    <pic:cNvPicPr/>
                  </pic:nvPicPr>
                  <pic:blipFill>
                    <a:blip r:embed="rId9">
                      <a:extLst>
                        <a:ext uri="{28A0092B-C50C-407E-A947-70E740481C1C}">
                          <a14:useLocalDpi xmlns:a14="http://schemas.microsoft.com/office/drawing/2010/main" val="0"/>
                        </a:ext>
                      </a:extLst>
                    </a:blip>
                    <a:stretch>
                      <a:fillRect/>
                    </a:stretch>
                  </pic:blipFill>
                  <pic:spPr>
                    <a:xfrm>
                      <a:off x="0" y="0"/>
                      <a:ext cx="712470" cy="1264920"/>
                    </a:xfrm>
                    <a:prstGeom prst="rect">
                      <a:avLst/>
                    </a:prstGeom>
                  </pic:spPr>
                </pic:pic>
              </a:graphicData>
            </a:graphic>
            <wp14:sizeRelH relativeFrom="page">
              <wp14:pctWidth>0</wp14:pctWidth>
            </wp14:sizeRelH>
            <wp14:sizeRelV relativeFrom="page">
              <wp14:pctHeight>0</wp14:pctHeight>
            </wp14:sizeRelV>
          </wp:anchor>
        </w:drawing>
      </w:r>
      <w:r w:rsidRPr="0034668E">
        <w:rPr>
          <w:rFonts w:ascii="Bookman Old Style" w:hAnsi="Bookman Old Style"/>
          <w:noProof/>
        </w:rPr>
        <w:drawing>
          <wp:anchor distT="0" distB="0" distL="114300" distR="114300" simplePos="0" relativeHeight="251671552" behindDoc="0" locked="0" layoutInCell="1" allowOverlap="1" wp14:anchorId="4AF70845" wp14:editId="2AAD751F">
            <wp:simplePos x="0" y="0"/>
            <wp:positionH relativeFrom="column">
              <wp:posOffset>4161155</wp:posOffset>
            </wp:positionH>
            <wp:positionV relativeFrom="paragraph">
              <wp:posOffset>6621145</wp:posOffset>
            </wp:positionV>
            <wp:extent cx="1060450" cy="643255"/>
            <wp:effectExtent l="0" t="0" r="6350" b="4445"/>
            <wp:wrapTopAndBottom/>
            <wp:docPr id="7321457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145732"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60450" cy="643255"/>
                    </a:xfrm>
                    <a:prstGeom prst="rect">
                      <a:avLst/>
                    </a:prstGeom>
                  </pic:spPr>
                </pic:pic>
              </a:graphicData>
            </a:graphic>
            <wp14:sizeRelH relativeFrom="page">
              <wp14:pctWidth>0</wp14:pctWidth>
            </wp14:sizeRelH>
            <wp14:sizeRelV relativeFrom="page">
              <wp14:pctHeight>0</wp14:pctHeight>
            </wp14:sizeRelV>
          </wp:anchor>
        </w:drawing>
      </w:r>
      <w:r w:rsidRPr="001509E4">
        <w:rPr>
          <w:rFonts w:ascii="Helvetica" w:hAnsi="Helvetica"/>
          <w:noProof/>
          <w:sz w:val="26"/>
          <w:szCs w:val="26"/>
        </w:rPr>
        <w:drawing>
          <wp:anchor distT="0" distB="0" distL="114300" distR="114300" simplePos="0" relativeHeight="251669504" behindDoc="1" locked="0" layoutInCell="1" allowOverlap="1" wp14:anchorId="6BA4EEA3" wp14:editId="752A7F05">
            <wp:simplePos x="0" y="0"/>
            <wp:positionH relativeFrom="column">
              <wp:posOffset>2875280</wp:posOffset>
            </wp:positionH>
            <wp:positionV relativeFrom="paragraph">
              <wp:posOffset>6398895</wp:posOffset>
            </wp:positionV>
            <wp:extent cx="972584" cy="755168"/>
            <wp:effectExtent l="0" t="0" r="5715" b="0"/>
            <wp:wrapNone/>
            <wp:docPr id="1100017975" name="Picture 1100017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72584" cy="755168"/>
                    </a:xfrm>
                    <a:prstGeom prst="rect">
                      <a:avLst/>
                    </a:prstGeom>
                  </pic:spPr>
                </pic:pic>
              </a:graphicData>
            </a:graphic>
            <wp14:sizeRelH relativeFrom="page">
              <wp14:pctWidth>0</wp14:pctWidth>
            </wp14:sizeRelH>
            <wp14:sizeRelV relativeFrom="page">
              <wp14:pctHeight>0</wp14:pctHeight>
            </wp14:sizeRelV>
          </wp:anchor>
        </w:drawing>
      </w:r>
      <w:r>
        <w:rPr>
          <w:rFonts w:ascii="Century Gothic" w:eastAsia="Century Gothic" w:hAnsi="Century Gothic" w:cs="Century Gothic"/>
          <w:noProof/>
          <w:sz w:val="26"/>
          <w:szCs w:val="26"/>
        </w:rPr>
        <w:drawing>
          <wp:anchor distT="0" distB="0" distL="114300" distR="114300" simplePos="0" relativeHeight="251667456" behindDoc="0" locked="0" layoutInCell="1" allowOverlap="1" wp14:anchorId="3713784B" wp14:editId="02619E48">
            <wp:simplePos x="0" y="0"/>
            <wp:positionH relativeFrom="margin">
              <wp:posOffset>1497965</wp:posOffset>
            </wp:positionH>
            <wp:positionV relativeFrom="margin">
              <wp:posOffset>7548245</wp:posOffset>
            </wp:positionV>
            <wp:extent cx="1234440" cy="667385"/>
            <wp:effectExtent l="0" t="0" r="3810" b="0"/>
            <wp:wrapSquare wrapText="bothSides"/>
            <wp:docPr id="322662597" name="Picture 1" descr="A black and yellow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662597" name="Picture 1" descr="A black and yellow logo&#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34440" cy="667385"/>
                    </a:xfrm>
                    <a:prstGeom prst="rect">
                      <a:avLst/>
                    </a:prstGeom>
                  </pic:spPr>
                </pic:pic>
              </a:graphicData>
            </a:graphic>
          </wp:anchor>
        </w:drawing>
      </w:r>
      <w:r>
        <w:rPr>
          <w:noProof/>
        </w:rPr>
        <w:drawing>
          <wp:anchor distT="0" distB="0" distL="114300" distR="114300" simplePos="0" relativeHeight="251665408" behindDoc="0" locked="0" layoutInCell="1" allowOverlap="1" wp14:anchorId="67A41026" wp14:editId="641EF8FA">
            <wp:simplePos x="0" y="0"/>
            <wp:positionH relativeFrom="margin">
              <wp:posOffset>459105</wp:posOffset>
            </wp:positionH>
            <wp:positionV relativeFrom="paragraph">
              <wp:posOffset>6646545</wp:posOffset>
            </wp:positionV>
            <wp:extent cx="1106292" cy="592150"/>
            <wp:effectExtent l="0" t="0" r="0" b="5080"/>
            <wp:wrapNone/>
            <wp:docPr id="1555215010" name="Picture 1555215010" descr="A red and blu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215010" name="Picture 1555215010" descr="A red and blue logo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06292" cy="592150"/>
                    </a:xfrm>
                    <a:prstGeom prst="rect">
                      <a:avLst/>
                    </a:prstGeom>
                  </pic:spPr>
                </pic:pic>
              </a:graphicData>
            </a:graphic>
            <wp14:sizeRelH relativeFrom="margin">
              <wp14:pctWidth>0</wp14:pctWidth>
            </wp14:sizeRelH>
            <wp14:sizeRelV relativeFrom="margin">
              <wp14:pctHeight>0</wp14:pctHeight>
            </wp14:sizeRelV>
          </wp:anchor>
        </w:drawing>
      </w:r>
      <w:r w:rsidR="007A3B7B">
        <w:rPr>
          <w:noProof/>
        </w:rPr>
        <w:drawing>
          <wp:anchor distT="0" distB="0" distL="114300" distR="114300" simplePos="0" relativeHeight="251663360" behindDoc="0" locked="0" layoutInCell="1" hidden="0" allowOverlap="1" wp14:anchorId="65A55704" wp14:editId="2592751A">
            <wp:simplePos x="0" y="0"/>
            <wp:positionH relativeFrom="margin">
              <wp:posOffset>-440690</wp:posOffset>
            </wp:positionH>
            <wp:positionV relativeFrom="margin">
              <wp:posOffset>7452360</wp:posOffset>
            </wp:positionV>
            <wp:extent cx="899160" cy="767715"/>
            <wp:effectExtent l="0" t="0" r="2540" b="0"/>
            <wp:wrapTopAndBottom/>
            <wp:docPr id="34889699" name="image4.png"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picture containing text&#10;&#10;Description automatically generated"/>
                    <pic:cNvPicPr preferRelativeResize="0"/>
                  </pic:nvPicPr>
                  <pic:blipFill>
                    <a:blip r:embed="rId14"/>
                    <a:srcRect/>
                    <a:stretch>
                      <a:fillRect/>
                    </a:stretch>
                  </pic:blipFill>
                  <pic:spPr>
                    <a:xfrm>
                      <a:off x="0" y="0"/>
                      <a:ext cx="899160" cy="767715"/>
                    </a:xfrm>
                    <a:prstGeom prst="rect">
                      <a:avLst/>
                    </a:prstGeom>
                    <a:ln/>
                  </pic:spPr>
                </pic:pic>
              </a:graphicData>
            </a:graphic>
            <wp14:sizeRelH relativeFrom="margin">
              <wp14:pctWidth>0</wp14:pctWidth>
            </wp14:sizeRelH>
            <wp14:sizeRelV relativeFrom="margin">
              <wp14:pctHeight>0</wp14:pctHeight>
            </wp14:sizeRelV>
          </wp:anchor>
        </w:drawing>
      </w:r>
      <w:r w:rsidR="00A210DA" w:rsidRPr="0083434A">
        <w:rPr>
          <w:rFonts w:ascii="Bookman Old Style" w:hAnsi="Bookman Old Style" w:cs="Times New Roman"/>
        </w:rPr>
        <w:t xml:space="preserve">Justice </w:t>
      </w:r>
      <w:proofErr w:type="spellStart"/>
      <w:r w:rsidR="00A210DA" w:rsidRPr="0083434A">
        <w:rPr>
          <w:rFonts w:ascii="Bookman Old Style" w:hAnsi="Bookman Old Style" w:cs="Times New Roman"/>
        </w:rPr>
        <w:t>Boissie</w:t>
      </w:r>
      <w:proofErr w:type="spellEnd"/>
      <w:r w:rsidR="009D21F4">
        <w:rPr>
          <w:rFonts w:ascii="Bookman Old Style" w:hAnsi="Bookman Old Style" w:cs="Times New Roman"/>
        </w:rPr>
        <w:t xml:space="preserve"> </w:t>
      </w:r>
      <w:proofErr w:type="spellStart"/>
      <w:r w:rsidR="009D21F4">
        <w:rPr>
          <w:rFonts w:ascii="Bookman Old Style" w:hAnsi="Bookman Old Style" w:cs="Times New Roman"/>
        </w:rPr>
        <w:t>Mbha</w:t>
      </w:r>
      <w:proofErr w:type="spellEnd"/>
      <w:r w:rsidR="00A210DA" w:rsidRPr="0083434A">
        <w:rPr>
          <w:rFonts w:ascii="Bookman Old Style" w:hAnsi="Bookman Old Style" w:cs="Times New Roman"/>
        </w:rPr>
        <w:tab/>
      </w:r>
      <w:r w:rsidR="00A210DA" w:rsidRPr="0083434A">
        <w:rPr>
          <w:rFonts w:ascii="Bookman Old Style" w:hAnsi="Bookman Old Style" w:cs="Times New Roman"/>
        </w:rPr>
        <w:tab/>
      </w:r>
      <w:r w:rsidR="00A210DA" w:rsidRPr="0083434A">
        <w:rPr>
          <w:rFonts w:ascii="Bookman Old Style" w:hAnsi="Bookman Old Style" w:cs="Times New Roman"/>
        </w:rPr>
        <w:tab/>
      </w:r>
      <w:r w:rsidR="00A210DA" w:rsidRPr="0083434A">
        <w:rPr>
          <w:rFonts w:ascii="Bookman Old Style" w:hAnsi="Bookman Old Style" w:cs="Times New Roman"/>
        </w:rPr>
        <w:tab/>
      </w:r>
      <w:r w:rsidR="00A210DA" w:rsidRPr="00A210DA">
        <w:rPr>
          <w:rFonts w:ascii="Bookman Old Style" w:hAnsi="Bookman Old Style" w:cs="Times New Roman"/>
        </w:rPr>
        <w:t xml:space="preserve"> </w:t>
      </w:r>
      <w:r w:rsidR="00047BA8">
        <w:rPr>
          <w:rFonts w:ascii="Bookman Old Style" w:hAnsi="Bookman Old Style" w:cs="Times New Roman"/>
        </w:rPr>
        <w:t xml:space="preserve">                 </w:t>
      </w:r>
      <w:r w:rsidR="009D21F4">
        <w:rPr>
          <w:rFonts w:ascii="Bookman Old Style" w:hAnsi="Bookman Old Style" w:cs="Times New Roman"/>
        </w:rPr>
        <w:t xml:space="preserve">    </w:t>
      </w:r>
      <w:r w:rsidR="00BF1447">
        <w:rPr>
          <w:rFonts w:ascii="Bookman Old Style" w:hAnsi="Bookman Old Style" w:cs="Times New Roman"/>
        </w:rPr>
        <w:t xml:space="preserve">Dr. </w:t>
      </w:r>
      <w:r w:rsidR="00A210DA" w:rsidRPr="0083434A">
        <w:rPr>
          <w:rFonts w:ascii="Bookman Old Style" w:hAnsi="Bookman Old Style" w:cs="Times New Roman"/>
        </w:rPr>
        <w:t>Mumba Malila, SC</w:t>
      </w:r>
      <w:r w:rsidR="00A210DA">
        <w:rPr>
          <w:rFonts w:ascii="Bookman Old Style" w:hAnsi="Bookman Old Style" w:cs="Times New Roman"/>
        </w:rPr>
        <w:t xml:space="preserve"> </w:t>
      </w:r>
      <w:r w:rsidR="00047BA8">
        <w:rPr>
          <w:rFonts w:ascii="Bookman Old Style" w:hAnsi="Bookman Old Style" w:cs="Times New Roman"/>
        </w:rPr>
        <w:t xml:space="preserve">                   </w:t>
      </w:r>
      <w:r w:rsidR="00A210DA" w:rsidRPr="0083434A">
        <w:rPr>
          <w:rFonts w:ascii="Bookman Old Style" w:hAnsi="Bookman Old Style" w:cs="Times New Roman"/>
          <w:b/>
          <w:bCs/>
        </w:rPr>
        <w:t>AEJN CHAIRPERSON</w:t>
      </w:r>
      <w:r w:rsidR="00A210DA">
        <w:rPr>
          <w:rFonts w:ascii="Bookman Old Style" w:hAnsi="Bookman Old Style" w:cs="Times New Roman"/>
          <w:b/>
          <w:bCs/>
        </w:rPr>
        <w:t xml:space="preserve">                      </w:t>
      </w:r>
      <w:r w:rsidR="00BF1447">
        <w:rPr>
          <w:rFonts w:ascii="Bookman Old Style" w:hAnsi="Bookman Old Style" w:cs="Times New Roman"/>
          <w:b/>
          <w:bCs/>
        </w:rPr>
        <w:t xml:space="preserve">                 </w:t>
      </w:r>
      <w:r w:rsidR="00A210DA" w:rsidRPr="0083434A">
        <w:rPr>
          <w:rFonts w:ascii="Bookman Old Style" w:hAnsi="Bookman Old Style" w:cs="Times New Roman"/>
          <w:b/>
          <w:bCs/>
        </w:rPr>
        <w:t>CHIEF JUSTICE OF ZAMBIA</w:t>
      </w:r>
      <w:r w:rsidR="00A210DA">
        <w:rPr>
          <w:rFonts w:ascii="Bookman Old Style" w:hAnsi="Bookman Old Style"/>
        </w:rPr>
        <w:t xml:space="preserve"> </w:t>
      </w:r>
    </w:p>
    <w:sectPr w:rsidR="00A210DA" w:rsidRPr="00FC6940">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AA6682" w14:textId="77777777" w:rsidR="00A260C7" w:rsidRDefault="00A260C7" w:rsidP="00A210DA">
      <w:pPr>
        <w:spacing w:after="0" w:line="240" w:lineRule="auto"/>
      </w:pPr>
      <w:r>
        <w:separator/>
      </w:r>
    </w:p>
  </w:endnote>
  <w:endnote w:type="continuationSeparator" w:id="0">
    <w:p w14:paraId="4A3E2788" w14:textId="77777777" w:rsidR="00A260C7" w:rsidRDefault="00A260C7" w:rsidP="00A210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OldStyle-Bold">
    <w:altName w:val="Cambria"/>
    <w:panose1 w:val="020B06040202020202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ookmanOldStyle">
    <w:altName w:val="Cambria"/>
    <w:panose1 w:val="020B0604020202020204"/>
    <w:charset w:val="00"/>
    <w:family w:val="roman"/>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68807903"/>
      <w:docPartObj>
        <w:docPartGallery w:val="Page Numbers (Bottom of Page)"/>
        <w:docPartUnique/>
      </w:docPartObj>
    </w:sdtPr>
    <w:sdtContent>
      <w:p w14:paraId="746DA03E" w14:textId="76A77EF9" w:rsidR="00A210DA" w:rsidRDefault="00A210DA" w:rsidP="00685BF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CF314B1" w14:textId="77777777" w:rsidR="00A210DA" w:rsidRDefault="00A210DA" w:rsidP="00A210D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53242962"/>
      <w:docPartObj>
        <w:docPartGallery w:val="Page Numbers (Bottom of Page)"/>
        <w:docPartUnique/>
      </w:docPartObj>
    </w:sdtPr>
    <w:sdtContent>
      <w:p w14:paraId="3BB040C1" w14:textId="6D5D9106" w:rsidR="00A210DA" w:rsidRDefault="00A210DA" w:rsidP="00685BF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E84E775" w14:textId="77777777" w:rsidR="00A210DA" w:rsidRDefault="00A210DA" w:rsidP="00A210DA">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C924B" w14:textId="77777777" w:rsidR="00F55EA7" w:rsidRDefault="00F55E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05F14" w14:textId="77777777" w:rsidR="00A260C7" w:rsidRDefault="00A260C7" w:rsidP="00A210DA">
      <w:pPr>
        <w:spacing w:after="0" w:line="240" w:lineRule="auto"/>
      </w:pPr>
      <w:r>
        <w:separator/>
      </w:r>
    </w:p>
  </w:footnote>
  <w:footnote w:type="continuationSeparator" w:id="0">
    <w:p w14:paraId="7235EAE0" w14:textId="77777777" w:rsidR="00A260C7" w:rsidRDefault="00A260C7" w:rsidP="00A210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8684DD" w14:textId="267F4CB2" w:rsidR="00763B79" w:rsidRDefault="00763B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32CD0" w14:textId="7CAE00EF" w:rsidR="00763B79" w:rsidRDefault="00763B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59DFB" w14:textId="249FEE22" w:rsidR="00763B79" w:rsidRDefault="00763B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59F454F8"/>
    <w:lvl w:ilvl="0" w:tplc="08090013">
      <w:start w:val="1"/>
      <w:numFmt w:val="upperRoman"/>
      <w:lvlText w:val="%1."/>
      <w:lvlJc w:val="right"/>
      <w:pPr>
        <w:ind w:left="21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F1B6DBB"/>
    <w:multiLevelType w:val="multilevel"/>
    <w:tmpl w:val="0096B6F0"/>
    <w:lvl w:ilvl="0">
      <w:start w:val="3"/>
      <w:numFmt w:val="decimal"/>
      <w:lvlText w:val="%1"/>
      <w:lvlJc w:val="left"/>
      <w:pPr>
        <w:ind w:left="360" w:hanging="360"/>
      </w:pPr>
      <w:rPr>
        <w:rFonts w:ascii="BookmanOldStyle-Bold" w:hAnsi="BookmanOldStyle-Bold" w:cs="BookmanOldStyle-Bold" w:hint="default"/>
        <w:b/>
      </w:rPr>
    </w:lvl>
    <w:lvl w:ilvl="1">
      <w:start w:val="1"/>
      <w:numFmt w:val="decimal"/>
      <w:lvlText w:val="%1.%2"/>
      <w:lvlJc w:val="left"/>
      <w:pPr>
        <w:ind w:left="1080" w:hanging="360"/>
      </w:pPr>
      <w:rPr>
        <w:rFonts w:ascii="BookmanOldStyle-Bold" w:hAnsi="BookmanOldStyle-Bold" w:cs="BookmanOldStyle-Bold" w:hint="default"/>
        <w:b/>
      </w:rPr>
    </w:lvl>
    <w:lvl w:ilvl="2">
      <w:start w:val="1"/>
      <w:numFmt w:val="decimal"/>
      <w:lvlText w:val="%1.%2.%3"/>
      <w:lvlJc w:val="left"/>
      <w:pPr>
        <w:ind w:left="2160" w:hanging="720"/>
      </w:pPr>
      <w:rPr>
        <w:rFonts w:ascii="BookmanOldStyle-Bold" w:hAnsi="BookmanOldStyle-Bold" w:cs="BookmanOldStyle-Bold" w:hint="default"/>
        <w:b/>
      </w:rPr>
    </w:lvl>
    <w:lvl w:ilvl="3">
      <w:start w:val="1"/>
      <w:numFmt w:val="decimal"/>
      <w:lvlText w:val="%1.%2.%3.%4"/>
      <w:lvlJc w:val="left"/>
      <w:pPr>
        <w:ind w:left="3240" w:hanging="1080"/>
      </w:pPr>
      <w:rPr>
        <w:rFonts w:ascii="BookmanOldStyle-Bold" w:hAnsi="BookmanOldStyle-Bold" w:cs="BookmanOldStyle-Bold" w:hint="default"/>
        <w:b/>
      </w:rPr>
    </w:lvl>
    <w:lvl w:ilvl="4">
      <w:start w:val="1"/>
      <w:numFmt w:val="decimal"/>
      <w:lvlText w:val="%1.%2.%3.%4.%5"/>
      <w:lvlJc w:val="left"/>
      <w:pPr>
        <w:ind w:left="3960" w:hanging="1080"/>
      </w:pPr>
      <w:rPr>
        <w:rFonts w:ascii="BookmanOldStyle-Bold" w:hAnsi="BookmanOldStyle-Bold" w:cs="BookmanOldStyle-Bold" w:hint="default"/>
        <w:b/>
      </w:rPr>
    </w:lvl>
    <w:lvl w:ilvl="5">
      <w:start w:val="1"/>
      <w:numFmt w:val="decimal"/>
      <w:lvlText w:val="%1.%2.%3.%4.%5.%6"/>
      <w:lvlJc w:val="left"/>
      <w:pPr>
        <w:ind w:left="5040" w:hanging="1440"/>
      </w:pPr>
      <w:rPr>
        <w:rFonts w:ascii="BookmanOldStyle-Bold" w:hAnsi="BookmanOldStyle-Bold" w:cs="BookmanOldStyle-Bold" w:hint="default"/>
        <w:b/>
      </w:rPr>
    </w:lvl>
    <w:lvl w:ilvl="6">
      <w:start w:val="1"/>
      <w:numFmt w:val="decimal"/>
      <w:lvlText w:val="%1.%2.%3.%4.%5.%6.%7"/>
      <w:lvlJc w:val="left"/>
      <w:pPr>
        <w:ind w:left="5760" w:hanging="1440"/>
      </w:pPr>
      <w:rPr>
        <w:rFonts w:ascii="BookmanOldStyle-Bold" w:hAnsi="BookmanOldStyle-Bold" w:cs="BookmanOldStyle-Bold" w:hint="default"/>
        <w:b/>
      </w:rPr>
    </w:lvl>
    <w:lvl w:ilvl="7">
      <w:start w:val="1"/>
      <w:numFmt w:val="decimal"/>
      <w:lvlText w:val="%1.%2.%3.%4.%5.%6.%7.%8"/>
      <w:lvlJc w:val="left"/>
      <w:pPr>
        <w:ind w:left="6840" w:hanging="1800"/>
      </w:pPr>
      <w:rPr>
        <w:rFonts w:ascii="BookmanOldStyle-Bold" w:hAnsi="BookmanOldStyle-Bold" w:cs="BookmanOldStyle-Bold" w:hint="default"/>
        <w:b/>
      </w:rPr>
    </w:lvl>
    <w:lvl w:ilvl="8">
      <w:start w:val="1"/>
      <w:numFmt w:val="decimal"/>
      <w:lvlText w:val="%1.%2.%3.%4.%5.%6.%7.%8.%9"/>
      <w:lvlJc w:val="left"/>
      <w:pPr>
        <w:ind w:left="7560" w:hanging="1800"/>
      </w:pPr>
      <w:rPr>
        <w:rFonts w:ascii="BookmanOldStyle-Bold" w:hAnsi="BookmanOldStyle-Bold" w:cs="BookmanOldStyle-Bold" w:hint="default"/>
        <w:b/>
      </w:rPr>
    </w:lvl>
  </w:abstractNum>
  <w:abstractNum w:abstractNumId="3" w15:restartNumberingAfterBreak="0">
    <w:nsid w:val="4E3F1D22"/>
    <w:multiLevelType w:val="multilevel"/>
    <w:tmpl w:val="8C84184C"/>
    <w:lvl w:ilvl="0">
      <w:start w:val="3"/>
      <w:numFmt w:val="decimal"/>
      <w:lvlText w:val="%1"/>
      <w:lvlJc w:val="left"/>
      <w:pPr>
        <w:ind w:left="360" w:hanging="360"/>
      </w:pPr>
      <w:rPr>
        <w:rFonts w:ascii="BookmanOldStyle-Bold" w:hAnsi="BookmanOldStyle-Bold" w:cs="BookmanOldStyle-Bold" w:hint="default"/>
        <w:b/>
      </w:rPr>
    </w:lvl>
    <w:lvl w:ilvl="1">
      <w:start w:val="1"/>
      <w:numFmt w:val="decimal"/>
      <w:lvlText w:val="%1.%2"/>
      <w:lvlJc w:val="left"/>
      <w:pPr>
        <w:ind w:left="360" w:hanging="360"/>
      </w:pPr>
      <w:rPr>
        <w:rFonts w:ascii="BookmanOldStyle-Bold" w:hAnsi="BookmanOldStyle-Bold" w:cs="BookmanOldStyle-Bold" w:hint="default"/>
        <w:b/>
      </w:rPr>
    </w:lvl>
    <w:lvl w:ilvl="2">
      <w:start w:val="1"/>
      <w:numFmt w:val="decimal"/>
      <w:lvlText w:val="%1.%2.%3"/>
      <w:lvlJc w:val="left"/>
      <w:pPr>
        <w:ind w:left="720" w:hanging="720"/>
      </w:pPr>
      <w:rPr>
        <w:rFonts w:ascii="BookmanOldStyle-Bold" w:hAnsi="BookmanOldStyle-Bold" w:cs="BookmanOldStyle-Bold" w:hint="default"/>
        <w:b/>
      </w:rPr>
    </w:lvl>
    <w:lvl w:ilvl="3">
      <w:start w:val="1"/>
      <w:numFmt w:val="decimal"/>
      <w:lvlText w:val="%1.%2.%3.%4"/>
      <w:lvlJc w:val="left"/>
      <w:pPr>
        <w:ind w:left="1080" w:hanging="1080"/>
      </w:pPr>
      <w:rPr>
        <w:rFonts w:ascii="BookmanOldStyle-Bold" w:hAnsi="BookmanOldStyle-Bold" w:cs="BookmanOldStyle-Bold" w:hint="default"/>
        <w:b/>
      </w:rPr>
    </w:lvl>
    <w:lvl w:ilvl="4">
      <w:start w:val="1"/>
      <w:numFmt w:val="decimal"/>
      <w:lvlText w:val="%1.%2.%3.%4.%5"/>
      <w:lvlJc w:val="left"/>
      <w:pPr>
        <w:ind w:left="1080" w:hanging="1080"/>
      </w:pPr>
      <w:rPr>
        <w:rFonts w:ascii="BookmanOldStyle-Bold" w:hAnsi="BookmanOldStyle-Bold" w:cs="BookmanOldStyle-Bold" w:hint="default"/>
        <w:b/>
      </w:rPr>
    </w:lvl>
    <w:lvl w:ilvl="5">
      <w:start w:val="1"/>
      <w:numFmt w:val="decimal"/>
      <w:lvlText w:val="%1.%2.%3.%4.%5.%6"/>
      <w:lvlJc w:val="left"/>
      <w:pPr>
        <w:ind w:left="1440" w:hanging="1440"/>
      </w:pPr>
      <w:rPr>
        <w:rFonts w:ascii="BookmanOldStyle-Bold" w:hAnsi="BookmanOldStyle-Bold" w:cs="BookmanOldStyle-Bold" w:hint="default"/>
        <w:b/>
      </w:rPr>
    </w:lvl>
    <w:lvl w:ilvl="6">
      <w:start w:val="1"/>
      <w:numFmt w:val="decimal"/>
      <w:lvlText w:val="%1.%2.%3.%4.%5.%6.%7"/>
      <w:lvlJc w:val="left"/>
      <w:pPr>
        <w:ind w:left="1440" w:hanging="1440"/>
      </w:pPr>
      <w:rPr>
        <w:rFonts w:ascii="BookmanOldStyle-Bold" w:hAnsi="BookmanOldStyle-Bold" w:cs="BookmanOldStyle-Bold" w:hint="default"/>
        <w:b/>
      </w:rPr>
    </w:lvl>
    <w:lvl w:ilvl="7">
      <w:start w:val="1"/>
      <w:numFmt w:val="decimal"/>
      <w:lvlText w:val="%1.%2.%3.%4.%5.%6.%7.%8"/>
      <w:lvlJc w:val="left"/>
      <w:pPr>
        <w:ind w:left="1800" w:hanging="1800"/>
      </w:pPr>
      <w:rPr>
        <w:rFonts w:ascii="BookmanOldStyle-Bold" w:hAnsi="BookmanOldStyle-Bold" w:cs="BookmanOldStyle-Bold" w:hint="default"/>
        <w:b/>
      </w:rPr>
    </w:lvl>
    <w:lvl w:ilvl="8">
      <w:start w:val="1"/>
      <w:numFmt w:val="decimal"/>
      <w:lvlText w:val="%1.%2.%3.%4.%5.%6.%7.%8.%9"/>
      <w:lvlJc w:val="left"/>
      <w:pPr>
        <w:ind w:left="1800" w:hanging="1800"/>
      </w:pPr>
      <w:rPr>
        <w:rFonts w:ascii="BookmanOldStyle-Bold" w:hAnsi="BookmanOldStyle-Bold" w:cs="BookmanOldStyle-Bold" w:hint="default"/>
        <w:b/>
      </w:rPr>
    </w:lvl>
  </w:abstractNum>
  <w:num w:numId="1" w16cid:durableId="910970035">
    <w:abstractNumId w:val="0"/>
  </w:num>
  <w:num w:numId="2" w16cid:durableId="749930346">
    <w:abstractNumId w:val="1"/>
  </w:num>
  <w:num w:numId="3" w16cid:durableId="1616596132">
    <w:abstractNumId w:val="2"/>
  </w:num>
  <w:num w:numId="4" w16cid:durableId="13459786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289"/>
    <w:rsid w:val="00012632"/>
    <w:rsid w:val="00047BA8"/>
    <w:rsid w:val="000A02AB"/>
    <w:rsid w:val="00187027"/>
    <w:rsid w:val="001F0B2C"/>
    <w:rsid w:val="0034668E"/>
    <w:rsid w:val="00354D1F"/>
    <w:rsid w:val="003C0C0C"/>
    <w:rsid w:val="003C1E7B"/>
    <w:rsid w:val="003C31D0"/>
    <w:rsid w:val="003E5DE2"/>
    <w:rsid w:val="00437A84"/>
    <w:rsid w:val="00461425"/>
    <w:rsid w:val="004B2096"/>
    <w:rsid w:val="004E3901"/>
    <w:rsid w:val="005357CE"/>
    <w:rsid w:val="005419E6"/>
    <w:rsid w:val="005C3F55"/>
    <w:rsid w:val="005C6354"/>
    <w:rsid w:val="00763B79"/>
    <w:rsid w:val="007A3B7B"/>
    <w:rsid w:val="007B1482"/>
    <w:rsid w:val="007E03C7"/>
    <w:rsid w:val="008104DF"/>
    <w:rsid w:val="008762B4"/>
    <w:rsid w:val="008D3254"/>
    <w:rsid w:val="0099035A"/>
    <w:rsid w:val="00991D75"/>
    <w:rsid w:val="0099340E"/>
    <w:rsid w:val="009A0875"/>
    <w:rsid w:val="009B4518"/>
    <w:rsid w:val="009D21F4"/>
    <w:rsid w:val="00A210DA"/>
    <w:rsid w:val="00A260C7"/>
    <w:rsid w:val="00A73F78"/>
    <w:rsid w:val="00B2189E"/>
    <w:rsid w:val="00B61B14"/>
    <w:rsid w:val="00BD48F3"/>
    <w:rsid w:val="00BF1447"/>
    <w:rsid w:val="00C40F97"/>
    <w:rsid w:val="00CF750F"/>
    <w:rsid w:val="00DB2A02"/>
    <w:rsid w:val="00DC2289"/>
    <w:rsid w:val="00E607C6"/>
    <w:rsid w:val="00E63272"/>
    <w:rsid w:val="00E638CA"/>
    <w:rsid w:val="00ED5407"/>
    <w:rsid w:val="00F55EA7"/>
    <w:rsid w:val="00F758CF"/>
    <w:rsid w:val="00FC6940"/>
    <w:rsid w:val="00FF7A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EED425"/>
  <w15:chartTrackingRefBased/>
  <w15:docId w15:val="{1C406010-5EE3-45E8-94E6-1A65E56BF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2289"/>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DC2289"/>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C2289"/>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C2289"/>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DC2289"/>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DC22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22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22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22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2289"/>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DC228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C2289"/>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C2289"/>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DC2289"/>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DC22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22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22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2289"/>
    <w:rPr>
      <w:rFonts w:eastAsiaTheme="majorEastAsia" w:cstheme="majorBidi"/>
      <w:color w:val="272727" w:themeColor="text1" w:themeTint="D8"/>
    </w:rPr>
  </w:style>
  <w:style w:type="paragraph" w:styleId="Title">
    <w:name w:val="Title"/>
    <w:basedOn w:val="Normal"/>
    <w:next w:val="Normal"/>
    <w:link w:val="TitleChar"/>
    <w:uiPriority w:val="10"/>
    <w:qFormat/>
    <w:rsid w:val="00DC22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22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22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22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2289"/>
    <w:pPr>
      <w:spacing w:before="160"/>
      <w:jc w:val="center"/>
    </w:pPr>
    <w:rPr>
      <w:i/>
      <w:iCs/>
      <w:color w:val="404040" w:themeColor="text1" w:themeTint="BF"/>
    </w:rPr>
  </w:style>
  <w:style w:type="character" w:customStyle="1" w:styleId="QuoteChar">
    <w:name w:val="Quote Char"/>
    <w:basedOn w:val="DefaultParagraphFont"/>
    <w:link w:val="Quote"/>
    <w:uiPriority w:val="29"/>
    <w:rsid w:val="00DC2289"/>
    <w:rPr>
      <w:i/>
      <w:iCs/>
      <w:color w:val="404040" w:themeColor="text1" w:themeTint="BF"/>
    </w:rPr>
  </w:style>
  <w:style w:type="paragraph" w:styleId="ListParagraph">
    <w:name w:val="List Paragraph"/>
    <w:basedOn w:val="Normal"/>
    <w:uiPriority w:val="34"/>
    <w:qFormat/>
    <w:rsid w:val="00DC2289"/>
    <w:pPr>
      <w:ind w:left="720"/>
      <w:contextualSpacing/>
    </w:pPr>
  </w:style>
  <w:style w:type="character" w:styleId="IntenseEmphasis">
    <w:name w:val="Intense Emphasis"/>
    <w:basedOn w:val="DefaultParagraphFont"/>
    <w:uiPriority w:val="21"/>
    <w:qFormat/>
    <w:rsid w:val="00DC2289"/>
    <w:rPr>
      <w:i/>
      <w:iCs/>
      <w:color w:val="2E74B5" w:themeColor="accent1" w:themeShade="BF"/>
    </w:rPr>
  </w:style>
  <w:style w:type="paragraph" w:styleId="IntenseQuote">
    <w:name w:val="Intense Quote"/>
    <w:basedOn w:val="Normal"/>
    <w:next w:val="Normal"/>
    <w:link w:val="IntenseQuoteChar"/>
    <w:uiPriority w:val="30"/>
    <w:qFormat/>
    <w:rsid w:val="00DC2289"/>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DC2289"/>
    <w:rPr>
      <w:i/>
      <w:iCs/>
      <w:color w:val="2E74B5" w:themeColor="accent1" w:themeShade="BF"/>
    </w:rPr>
  </w:style>
  <w:style w:type="character" w:styleId="IntenseReference">
    <w:name w:val="Intense Reference"/>
    <w:basedOn w:val="DefaultParagraphFont"/>
    <w:uiPriority w:val="32"/>
    <w:qFormat/>
    <w:rsid w:val="00DC2289"/>
    <w:rPr>
      <w:b/>
      <w:bCs/>
      <w:smallCaps/>
      <w:color w:val="2E74B5" w:themeColor="accent1" w:themeShade="BF"/>
      <w:spacing w:val="5"/>
    </w:rPr>
  </w:style>
  <w:style w:type="paragraph" w:styleId="Footer">
    <w:name w:val="footer"/>
    <w:basedOn w:val="Normal"/>
    <w:link w:val="FooterChar"/>
    <w:uiPriority w:val="99"/>
    <w:unhideWhenUsed/>
    <w:rsid w:val="00A210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10DA"/>
  </w:style>
  <w:style w:type="character" w:styleId="PageNumber">
    <w:name w:val="page number"/>
    <w:basedOn w:val="DefaultParagraphFont"/>
    <w:uiPriority w:val="99"/>
    <w:semiHidden/>
    <w:unhideWhenUsed/>
    <w:rsid w:val="00A210DA"/>
  </w:style>
  <w:style w:type="paragraph" w:styleId="Header">
    <w:name w:val="header"/>
    <w:basedOn w:val="Normal"/>
    <w:link w:val="HeaderChar"/>
    <w:uiPriority w:val="99"/>
    <w:unhideWhenUsed/>
    <w:rsid w:val="00763B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3B79"/>
  </w:style>
  <w:style w:type="paragraph" w:styleId="Revision">
    <w:name w:val="Revision"/>
    <w:hidden/>
    <w:uiPriority w:val="99"/>
    <w:semiHidden/>
    <w:rsid w:val="005C3F5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1097</Words>
  <Characters>6253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stamu</dc:creator>
  <cp:keywords/>
  <dc:description/>
  <cp:lastModifiedBy>arnold@tsungalawinc.africa</cp:lastModifiedBy>
  <cp:revision>2</cp:revision>
  <dcterms:created xsi:type="dcterms:W3CDTF">2025-09-11T22:36:00Z</dcterms:created>
  <dcterms:modified xsi:type="dcterms:W3CDTF">2025-09-11T22:36:00Z</dcterms:modified>
</cp:coreProperties>
</file>